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EE3B5" w14:textId="77777777" w:rsidR="00D820AF" w:rsidRDefault="00C330F8" w:rsidP="008E5B36">
      <w:pPr>
        <w:spacing w:line="480" w:lineRule="auto"/>
        <w:jc w:val="center"/>
        <w:rPr>
          <w:rFonts w:ascii="Arial" w:hAnsi="Arial" w:cs="Arial"/>
          <w:b/>
          <w:bCs/>
        </w:rPr>
      </w:pPr>
      <w:r w:rsidRPr="00183096">
        <w:rPr>
          <w:rFonts w:ascii="Arial" w:hAnsi="Arial" w:cs="Arial"/>
          <w:b/>
          <w:bCs/>
        </w:rPr>
        <w:t>Supplementary Data</w:t>
      </w:r>
    </w:p>
    <w:p w14:paraId="0232758B" w14:textId="77777777" w:rsidR="00D820AF" w:rsidRPr="00B85A57" w:rsidRDefault="00D820AF" w:rsidP="00D820AF">
      <w:pPr>
        <w:jc w:val="center"/>
        <w:rPr>
          <w:rFonts w:ascii="Arial" w:hAnsi="Arial" w:cs="Arial"/>
          <w:b/>
          <w:bCs/>
        </w:rPr>
      </w:pPr>
      <w:r w:rsidRPr="00B85A57">
        <w:rPr>
          <w:rFonts w:ascii="Arial" w:hAnsi="Arial" w:cs="Arial"/>
          <w:b/>
          <w:bCs/>
        </w:rPr>
        <w:t>ROBO1 Promotes Homing, Dissemination, and Survival of Multiple Myeloma within the Bone Marrow Microenvironment</w:t>
      </w:r>
    </w:p>
    <w:p w14:paraId="64D4005A" w14:textId="1014F2F5" w:rsidR="00D820AF" w:rsidRDefault="00D820AF" w:rsidP="00D820AF">
      <w:pPr>
        <w:jc w:val="center"/>
        <w:rPr>
          <w:rFonts w:ascii="Arial" w:hAnsi="Arial" w:cs="Arial"/>
          <w:sz w:val="20"/>
          <w:szCs w:val="20"/>
          <w:vertAlign w:val="superscript"/>
        </w:rPr>
      </w:pPr>
      <w:r w:rsidRPr="00B85A57">
        <w:rPr>
          <w:rFonts w:ascii="Arial" w:hAnsi="Arial" w:cs="Arial"/>
          <w:sz w:val="20"/>
          <w:szCs w:val="20"/>
        </w:rPr>
        <w:t>Giada Bianchi</w:t>
      </w:r>
      <w:r w:rsidRPr="00B85A57">
        <w:rPr>
          <w:rFonts w:ascii="Arial" w:hAnsi="Arial" w:cs="Arial"/>
          <w:sz w:val="20"/>
          <w:szCs w:val="20"/>
          <w:vertAlign w:val="superscript"/>
        </w:rPr>
        <w:t>1*</w:t>
      </w:r>
      <w:r w:rsidRPr="00B85A57">
        <w:rPr>
          <w:rFonts w:ascii="Arial" w:hAnsi="Arial" w:cs="Arial"/>
          <w:sz w:val="20"/>
          <w:szCs w:val="20"/>
        </w:rPr>
        <w:t>, Peter G. Czarnecki</w:t>
      </w:r>
      <w:r w:rsidRPr="00B85A57">
        <w:rPr>
          <w:rFonts w:ascii="Arial" w:hAnsi="Arial" w:cs="Arial"/>
          <w:sz w:val="20"/>
          <w:szCs w:val="20"/>
          <w:vertAlign w:val="superscript"/>
        </w:rPr>
        <w:t>2</w:t>
      </w:r>
      <w:r w:rsidRPr="00B85A57">
        <w:rPr>
          <w:rFonts w:ascii="Arial" w:hAnsi="Arial" w:cs="Arial"/>
          <w:sz w:val="20"/>
          <w:szCs w:val="20"/>
        </w:rPr>
        <w:t>, Matthew Ho</w:t>
      </w:r>
      <w:r w:rsidRPr="00B85A57">
        <w:rPr>
          <w:rFonts w:ascii="Arial" w:hAnsi="Arial" w:cs="Arial"/>
          <w:sz w:val="20"/>
          <w:szCs w:val="20"/>
          <w:vertAlign w:val="superscript"/>
        </w:rPr>
        <w:t>1,3</w:t>
      </w:r>
      <w:r w:rsidRPr="00B85A57">
        <w:rPr>
          <w:rFonts w:ascii="Arial" w:hAnsi="Arial" w:cs="Arial"/>
          <w:sz w:val="20"/>
          <w:szCs w:val="20"/>
        </w:rPr>
        <w:t>, Aldo M. Roccaro</w:t>
      </w:r>
      <w:r w:rsidRPr="00B85A57">
        <w:rPr>
          <w:rFonts w:ascii="Arial" w:hAnsi="Arial" w:cs="Arial"/>
          <w:sz w:val="20"/>
          <w:szCs w:val="20"/>
          <w:vertAlign w:val="superscript"/>
        </w:rPr>
        <w:t>4</w:t>
      </w:r>
      <w:r w:rsidRPr="00B85A57">
        <w:rPr>
          <w:rFonts w:ascii="Arial" w:hAnsi="Arial" w:cs="Arial"/>
          <w:sz w:val="20"/>
          <w:szCs w:val="20"/>
        </w:rPr>
        <w:t>, Antonio Sacco</w:t>
      </w:r>
      <w:r w:rsidRPr="00B85A57">
        <w:rPr>
          <w:rFonts w:ascii="Arial" w:hAnsi="Arial" w:cs="Arial"/>
          <w:sz w:val="20"/>
          <w:szCs w:val="20"/>
          <w:vertAlign w:val="superscript"/>
        </w:rPr>
        <w:t>4</w:t>
      </w:r>
      <w:r w:rsidRPr="00B85A57">
        <w:rPr>
          <w:rFonts w:ascii="Arial" w:hAnsi="Arial" w:cs="Arial"/>
          <w:sz w:val="20"/>
          <w:szCs w:val="20"/>
        </w:rPr>
        <w:t>, Yawara Kawano</w:t>
      </w:r>
      <w:r w:rsidRPr="00B85A57">
        <w:rPr>
          <w:rFonts w:ascii="Arial" w:hAnsi="Arial" w:cs="Arial"/>
          <w:sz w:val="20"/>
          <w:szCs w:val="20"/>
          <w:vertAlign w:val="superscript"/>
        </w:rPr>
        <w:t>5</w:t>
      </w:r>
      <w:r w:rsidRPr="00B85A57">
        <w:rPr>
          <w:rFonts w:ascii="Arial" w:hAnsi="Arial" w:cs="Arial"/>
          <w:sz w:val="20"/>
          <w:szCs w:val="20"/>
        </w:rPr>
        <w:t>, Annamaria Gullà</w:t>
      </w:r>
      <w:r w:rsidRPr="00B85A57">
        <w:rPr>
          <w:rFonts w:ascii="Arial" w:hAnsi="Arial" w:cs="Arial"/>
          <w:sz w:val="20"/>
          <w:szCs w:val="20"/>
          <w:vertAlign w:val="superscript"/>
        </w:rPr>
        <w:t>6</w:t>
      </w:r>
      <w:r w:rsidRPr="00B85A57">
        <w:rPr>
          <w:rFonts w:ascii="Arial" w:hAnsi="Arial" w:cs="Arial"/>
          <w:sz w:val="20"/>
          <w:szCs w:val="20"/>
        </w:rPr>
        <w:t>, Anil Aktas Samur</w:t>
      </w:r>
      <w:r w:rsidRPr="00B85A57">
        <w:rPr>
          <w:rFonts w:ascii="Arial" w:hAnsi="Arial" w:cs="Arial"/>
          <w:sz w:val="20"/>
          <w:szCs w:val="20"/>
          <w:vertAlign w:val="superscript"/>
        </w:rPr>
        <w:t>7</w:t>
      </w:r>
      <w:r w:rsidRPr="00B85A57">
        <w:rPr>
          <w:rFonts w:ascii="Arial" w:hAnsi="Arial" w:cs="Arial"/>
          <w:sz w:val="20"/>
          <w:szCs w:val="20"/>
        </w:rPr>
        <w:t>, Tianzeng Chen</w:t>
      </w:r>
      <w:r w:rsidRPr="00B85A57">
        <w:rPr>
          <w:rFonts w:ascii="Arial" w:hAnsi="Arial" w:cs="Arial"/>
          <w:sz w:val="20"/>
          <w:szCs w:val="20"/>
          <w:vertAlign w:val="superscript"/>
        </w:rPr>
        <w:t>1</w:t>
      </w:r>
      <w:r w:rsidRPr="00B85A57">
        <w:rPr>
          <w:rFonts w:ascii="Arial" w:hAnsi="Arial" w:cs="Arial"/>
          <w:sz w:val="20"/>
          <w:szCs w:val="20"/>
        </w:rPr>
        <w:t>, Kenneth Wen</w:t>
      </w:r>
      <w:r w:rsidRPr="00B85A57">
        <w:rPr>
          <w:rFonts w:ascii="Arial" w:hAnsi="Arial" w:cs="Arial"/>
          <w:sz w:val="20"/>
          <w:szCs w:val="20"/>
          <w:vertAlign w:val="superscript"/>
        </w:rPr>
        <w:t>6</w:t>
      </w:r>
      <w:r w:rsidRPr="00B85A57">
        <w:rPr>
          <w:rFonts w:ascii="Arial" w:hAnsi="Arial" w:cs="Arial"/>
          <w:sz w:val="20"/>
          <w:szCs w:val="20"/>
        </w:rPr>
        <w:t>, Yu-Tzu Tai</w:t>
      </w:r>
      <w:r w:rsidRPr="00B85A57">
        <w:rPr>
          <w:rFonts w:ascii="Arial" w:hAnsi="Arial" w:cs="Arial"/>
          <w:sz w:val="20"/>
          <w:szCs w:val="20"/>
          <w:vertAlign w:val="superscript"/>
        </w:rPr>
        <w:t>6</w:t>
      </w:r>
      <w:r w:rsidRPr="00B85A57">
        <w:rPr>
          <w:rFonts w:ascii="Arial" w:hAnsi="Arial" w:cs="Arial"/>
          <w:sz w:val="20"/>
          <w:szCs w:val="20"/>
        </w:rPr>
        <w:t>, Maria Moscvin</w:t>
      </w:r>
      <w:r w:rsidRPr="00B85A57">
        <w:rPr>
          <w:rFonts w:ascii="Arial" w:hAnsi="Arial" w:cs="Arial"/>
          <w:sz w:val="20"/>
          <w:szCs w:val="20"/>
          <w:vertAlign w:val="superscript"/>
        </w:rPr>
        <w:t>1</w:t>
      </w:r>
      <w:r w:rsidRPr="00B85A57">
        <w:rPr>
          <w:rFonts w:ascii="Arial" w:hAnsi="Arial" w:cs="Arial"/>
          <w:sz w:val="20"/>
          <w:szCs w:val="20"/>
        </w:rPr>
        <w:t>, Xinchen Wu</w:t>
      </w:r>
      <w:r w:rsidRPr="00B85A57">
        <w:rPr>
          <w:rFonts w:ascii="Arial" w:hAnsi="Arial" w:cs="Arial"/>
          <w:sz w:val="20"/>
          <w:szCs w:val="20"/>
          <w:vertAlign w:val="superscript"/>
        </w:rPr>
        <w:t>8</w:t>
      </w:r>
      <w:r w:rsidRPr="00B85A57">
        <w:rPr>
          <w:rFonts w:ascii="Arial" w:hAnsi="Arial" w:cs="Arial"/>
          <w:sz w:val="20"/>
          <w:szCs w:val="20"/>
        </w:rPr>
        <w:t>, Gulden Camci-Unal</w:t>
      </w:r>
      <w:r w:rsidRPr="00B85A57">
        <w:rPr>
          <w:rFonts w:ascii="Arial" w:hAnsi="Arial" w:cs="Arial"/>
          <w:sz w:val="20"/>
          <w:szCs w:val="20"/>
          <w:vertAlign w:val="superscript"/>
        </w:rPr>
        <w:t>8</w:t>
      </w:r>
      <w:r w:rsidRPr="00B85A57">
        <w:rPr>
          <w:rFonts w:ascii="Arial" w:hAnsi="Arial" w:cs="Arial"/>
          <w:sz w:val="20"/>
          <w:szCs w:val="20"/>
        </w:rPr>
        <w:t>, Matteo C. Da Vià</w:t>
      </w:r>
      <w:r w:rsidRPr="00B85A57">
        <w:rPr>
          <w:rFonts w:ascii="Arial" w:hAnsi="Arial" w:cs="Arial"/>
          <w:sz w:val="20"/>
          <w:szCs w:val="20"/>
          <w:vertAlign w:val="superscript"/>
        </w:rPr>
        <w:t>9</w:t>
      </w:r>
      <w:r w:rsidRPr="00B85A57">
        <w:rPr>
          <w:rFonts w:ascii="Arial" w:hAnsi="Arial" w:cs="Arial"/>
          <w:sz w:val="20"/>
          <w:szCs w:val="20"/>
        </w:rPr>
        <w:t>, Niccolo’ Bolli</w:t>
      </w:r>
      <w:r w:rsidRPr="00B85A57">
        <w:rPr>
          <w:rFonts w:ascii="Arial" w:hAnsi="Arial" w:cs="Arial"/>
          <w:sz w:val="20"/>
          <w:szCs w:val="20"/>
          <w:vertAlign w:val="superscript"/>
        </w:rPr>
        <w:t>9,10</w:t>
      </w:r>
      <w:r w:rsidRPr="00B85A57">
        <w:rPr>
          <w:rFonts w:ascii="Arial" w:hAnsi="Arial" w:cs="Arial"/>
          <w:sz w:val="20"/>
          <w:szCs w:val="20"/>
        </w:rPr>
        <w:t>, Tomasz Sewastianik</w:t>
      </w:r>
      <w:r w:rsidRPr="00B85A57">
        <w:rPr>
          <w:rFonts w:ascii="Arial" w:hAnsi="Arial" w:cs="Arial"/>
          <w:sz w:val="20"/>
          <w:szCs w:val="20"/>
          <w:vertAlign w:val="superscript"/>
        </w:rPr>
        <w:t>11,12</w:t>
      </w:r>
      <w:r w:rsidRPr="00B85A57">
        <w:rPr>
          <w:rFonts w:ascii="Arial" w:hAnsi="Arial" w:cs="Arial"/>
          <w:sz w:val="20"/>
          <w:szCs w:val="20"/>
        </w:rPr>
        <w:t>, Ruben D. Carrasco</w:t>
      </w:r>
      <w:r w:rsidRPr="00B85A57">
        <w:rPr>
          <w:rFonts w:ascii="Arial" w:hAnsi="Arial" w:cs="Arial"/>
          <w:sz w:val="20"/>
          <w:szCs w:val="20"/>
          <w:vertAlign w:val="superscript"/>
        </w:rPr>
        <w:t>11</w:t>
      </w:r>
      <w:r w:rsidRPr="00B85A57">
        <w:rPr>
          <w:rFonts w:ascii="Arial" w:hAnsi="Arial" w:cs="Arial"/>
          <w:sz w:val="20"/>
          <w:szCs w:val="20"/>
        </w:rPr>
        <w:t>, Irene M. Ghobrial</w:t>
      </w:r>
      <w:r w:rsidRPr="00B85A57">
        <w:rPr>
          <w:rFonts w:ascii="Arial" w:hAnsi="Arial" w:cs="Arial"/>
          <w:sz w:val="20"/>
          <w:szCs w:val="20"/>
          <w:vertAlign w:val="superscript"/>
        </w:rPr>
        <w:t>6</w:t>
      </w:r>
      <w:r w:rsidRPr="00B85A57">
        <w:rPr>
          <w:rFonts w:ascii="Arial" w:hAnsi="Arial" w:cs="Arial"/>
          <w:sz w:val="20"/>
          <w:szCs w:val="20"/>
        </w:rPr>
        <w:t xml:space="preserve"> and Kenneth C. Anderson</w:t>
      </w:r>
      <w:r w:rsidRPr="00B85A57">
        <w:rPr>
          <w:rFonts w:ascii="Arial" w:hAnsi="Arial" w:cs="Arial"/>
          <w:sz w:val="20"/>
          <w:szCs w:val="20"/>
          <w:vertAlign w:val="superscript"/>
        </w:rPr>
        <w:t>6</w:t>
      </w:r>
    </w:p>
    <w:p w14:paraId="0EB96172" w14:textId="78DC0DFB" w:rsidR="00D820AF" w:rsidRDefault="00D820AF">
      <w:pPr>
        <w:rPr>
          <w:rFonts w:ascii="Arial" w:hAnsi="Arial" w:cs="Arial"/>
          <w:sz w:val="20"/>
          <w:szCs w:val="20"/>
        </w:rPr>
      </w:pPr>
      <w:r>
        <w:rPr>
          <w:rFonts w:ascii="Arial" w:hAnsi="Arial" w:cs="Arial"/>
          <w:sz w:val="20"/>
          <w:szCs w:val="20"/>
        </w:rPr>
        <w:br w:type="page"/>
      </w:r>
    </w:p>
    <w:p w14:paraId="2D113F89" w14:textId="77777777" w:rsidR="00D820AF" w:rsidRPr="00B85A57" w:rsidRDefault="00D820AF" w:rsidP="00D820AF">
      <w:pPr>
        <w:jc w:val="center"/>
        <w:rPr>
          <w:rFonts w:ascii="Arial" w:hAnsi="Arial" w:cs="Arial"/>
          <w:sz w:val="20"/>
          <w:szCs w:val="20"/>
        </w:rPr>
      </w:pPr>
    </w:p>
    <w:p w14:paraId="15F2B00F" w14:textId="63C56F45" w:rsidR="00A9169F" w:rsidRPr="00183096" w:rsidRDefault="00A9169F" w:rsidP="00A9169F">
      <w:pPr>
        <w:spacing w:line="480" w:lineRule="auto"/>
        <w:rPr>
          <w:rFonts w:ascii="Arial" w:hAnsi="Arial" w:cs="Arial"/>
          <w:b/>
          <w:bCs/>
          <w:color w:val="000000" w:themeColor="text1"/>
        </w:rPr>
      </w:pPr>
      <w:r w:rsidRPr="00183096">
        <w:rPr>
          <w:rFonts w:ascii="Arial" w:hAnsi="Arial" w:cs="Arial"/>
          <w:b/>
          <w:bCs/>
          <w:color w:val="000000" w:themeColor="text1"/>
        </w:rPr>
        <w:t>Bioinformatic analysis of publicly available databases</w:t>
      </w:r>
    </w:p>
    <w:p w14:paraId="109A992B" w14:textId="447F2DF6" w:rsidR="00A9169F" w:rsidRDefault="00A9169F" w:rsidP="00A9169F">
      <w:pPr>
        <w:spacing w:line="480" w:lineRule="auto"/>
        <w:rPr>
          <w:rFonts w:ascii="Arial" w:hAnsi="Arial" w:cs="Arial"/>
          <w:color w:val="000000" w:themeColor="text1"/>
        </w:rPr>
      </w:pPr>
      <w:r w:rsidRPr="00183096">
        <w:rPr>
          <w:rFonts w:ascii="Arial" w:hAnsi="Arial" w:cs="Arial"/>
          <w:color w:val="000000" w:themeColor="text1"/>
        </w:rPr>
        <w:t>Expression of ROBO1 in normal plasma cells (NPC) versus monoclonal gammopathy of undermined significance (MGUS) versus smoldering MM (SMM) was analyzed based on previously deposited Affymetrix Human Genome Gene Expression Arrays.</w:t>
      </w:r>
      <w:r w:rsidRPr="00183096">
        <w:rPr>
          <w:rFonts w:ascii="Arial" w:hAnsi="Arial" w:cs="Arial"/>
          <w:color w:val="000000" w:themeColor="text1"/>
        </w:rPr>
        <w:fldChar w:fldCharType="begin">
          <w:fldData xml:space="preserve">PEVuZE5vdGU+PENpdGU+PEF1dGhvcj5aaGFuPC9BdXRob3I+PFllYXI+MjAwNzwvWWVhcj48UmVj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</w:fldData>
        </w:fldChar>
      </w:r>
      <w:r w:rsidRPr="00183096">
        <w:rPr>
          <w:rFonts w:ascii="Arial" w:hAnsi="Arial" w:cs="Arial"/>
          <w:color w:val="000000" w:themeColor="text1"/>
        </w:rPr>
        <w:instrText xml:space="preserve"> ADDIN EN.CITE </w:instrText>
      </w:r>
      <w:r w:rsidRPr="00183096">
        <w:rPr>
          <w:rFonts w:ascii="Arial" w:hAnsi="Arial" w:cs="Arial"/>
          <w:color w:val="000000" w:themeColor="text1"/>
        </w:rPr>
        <w:fldChar w:fldCharType="begin">
          <w:fldData xml:space="preserve">PEVuZE5vdGU+PENpdGU+PEF1dGhvcj5aaGFuPC9BdXRob3I+PFllYXI+MjAwNzwvWWVhcj48UmVj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</w:fldData>
        </w:fldChar>
      </w:r>
      <w:r w:rsidRPr="00183096">
        <w:rPr>
          <w:rFonts w:ascii="Arial" w:hAnsi="Arial" w:cs="Arial"/>
          <w:color w:val="000000" w:themeColor="text1"/>
        </w:rPr>
        <w:instrText xml:space="preserve"> ADDIN EN.CITE.DATA </w:instrText>
      </w:r>
      <w:r w:rsidRPr="00183096">
        <w:rPr>
          <w:rFonts w:ascii="Arial" w:hAnsi="Arial" w:cs="Arial"/>
          <w:color w:val="000000" w:themeColor="text1"/>
        </w:rPr>
      </w:r>
      <w:r w:rsidRPr="00183096">
        <w:rPr>
          <w:rFonts w:ascii="Arial" w:hAnsi="Arial" w:cs="Arial"/>
          <w:color w:val="000000" w:themeColor="text1"/>
        </w:rPr>
        <w:fldChar w:fldCharType="end"/>
      </w:r>
      <w:r w:rsidRPr="00183096">
        <w:rPr>
          <w:rFonts w:ascii="Arial" w:hAnsi="Arial" w:cs="Arial"/>
          <w:color w:val="000000" w:themeColor="text1"/>
        </w:rPr>
      </w:r>
      <w:r w:rsidRPr="00183096">
        <w:rPr>
          <w:rFonts w:ascii="Arial" w:hAnsi="Arial" w:cs="Arial"/>
          <w:color w:val="000000" w:themeColor="text1"/>
        </w:rPr>
        <w:fldChar w:fldCharType="separate"/>
      </w:r>
      <w:r w:rsidRPr="00183096">
        <w:rPr>
          <w:rFonts w:ascii="Arial" w:hAnsi="Arial" w:cs="Arial"/>
          <w:noProof/>
          <w:color w:val="000000" w:themeColor="text1"/>
          <w:vertAlign w:val="superscript"/>
        </w:rPr>
        <w:t>16,17</w:t>
      </w:r>
      <w:r w:rsidRPr="00183096">
        <w:rPr>
          <w:rFonts w:ascii="Arial" w:hAnsi="Arial" w:cs="Arial"/>
          <w:color w:val="000000" w:themeColor="text1"/>
        </w:rPr>
        <w:fldChar w:fldCharType="end"/>
      </w:r>
      <w:r w:rsidRPr="00183096">
        <w:rPr>
          <w:rFonts w:ascii="Arial" w:hAnsi="Arial" w:cs="Arial"/>
          <w:color w:val="000000" w:themeColor="text1"/>
        </w:rPr>
        <w:t xml:space="preserve"> The IFM170 database was used for comparison of ROBO1 expression in MM, NPC and MM-BMSC. For RNA-sequencing analysis of the CoMMpass dataset, we used the publicly available TPM files (IA14 version). We transformed the raw transcripts counts in log2TPM for the analysis. All the clinical and biological information have been downloaded from the same CoMMpass version. </w:t>
      </w:r>
    </w:p>
    <w:p w14:paraId="5E131F31" w14:textId="77777777" w:rsidR="00303F77" w:rsidRPr="00183096" w:rsidRDefault="00303F77" w:rsidP="00A9169F">
      <w:pPr>
        <w:spacing w:line="480" w:lineRule="auto"/>
        <w:rPr>
          <w:rStyle w:val="apple-converted-space"/>
          <w:rFonts w:ascii="Arial" w:hAnsi="Arial" w:cs="Arial"/>
          <w:color w:val="000000" w:themeColor="text1"/>
        </w:rPr>
      </w:pPr>
    </w:p>
    <w:p w14:paraId="1154804D" w14:textId="77777777" w:rsidR="00416762" w:rsidRPr="00183096" w:rsidRDefault="00416762" w:rsidP="00416762">
      <w:pPr>
        <w:autoSpaceDE w:val="0"/>
        <w:autoSpaceDN w:val="0"/>
        <w:adjustRightInd w:val="0"/>
        <w:spacing w:line="480" w:lineRule="auto"/>
        <w:rPr>
          <w:rFonts w:ascii="Arial" w:hAnsi="Arial" w:cs="Arial"/>
          <w:color w:val="000000" w:themeColor="text1"/>
        </w:rPr>
      </w:pPr>
      <w:r w:rsidRPr="00183096">
        <w:rPr>
          <w:rFonts w:ascii="Arial" w:hAnsi="Arial" w:cs="Arial"/>
          <w:b/>
          <w:bCs/>
          <w:color w:val="000000" w:themeColor="text1"/>
        </w:rPr>
        <w:t>Immunohistochemistry (IHC) of human tissues</w:t>
      </w:r>
    </w:p>
    <w:p w14:paraId="556E1E27" w14:textId="3177696D" w:rsidR="00B57378" w:rsidRDefault="00416762" w:rsidP="00930F32">
      <w:pPr>
        <w:autoSpaceDE w:val="0"/>
        <w:autoSpaceDN w:val="0"/>
        <w:adjustRightInd w:val="0"/>
        <w:spacing w:line="480" w:lineRule="auto"/>
        <w:rPr>
          <w:rFonts w:ascii="Arial" w:hAnsi="Arial" w:cs="Arial"/>
          <w:color w:val="000000" w:themeColor="text1"/>
        </w:rPr>
      </w:pPr>
      <w:r w:rsidRPr="00183096">
        <w:rPr>
          <w:rFonts w:ascii="Arial" w:hAnsi="Arial" w:cs="Arial"/>
          <w:color w:val="000000" w:themeColor="text1"/>
        </w:rPr>
        <w:t xml:space="preserve">De-identified, formalin-fixed, and paraffin-embedded plasmacytoma </w:t>
      </w:r>
      <w:r w:rsidR="00183096">
        <w:rPr>
          <w:rFonts w:ascii="Arial" w:hAnsi="Arial" w:cs="Arial"/>
          <w:color w:val="000000" w:themeColor="text1"/>
        </w:rPr>
        <w:t xml:space="preserve">or bone marrow </w:t>
      </w:r>
      <w:r w:rsidR="00A9169F" w:rsidRPr="00183096">
        <w:rPr>
          <w:rFonts w:ascii="Arial" w:hAnsi="Arial" w:cs="Arial"/>
          <w:color w:val="000000" w:themeColor="text1"/>
        </w:rPr>
        <w:t xml:space="preserve">biopsies </w:t>
      </w:r>
      <w:r w:rsidRPr="00183096">
        <w:rPr>
          <w:rFonts w:ascii="Arial" w:hAnsi="Arial" w:cs="Arial"/>
          <w:color w:val="000000" w:themeColor="text1"/>
        </w:rPr>
        <w:t xml:space="preserve">were accessed from our pathology repository and processed for IHC to detect CD138 (# 12922, Cell Signaling, Danvers, MA) or ROBO1 (# ab7279, Abcam, Cambridge UK). </w:t>
      </w:r>
    </w:p>
    <w:p w14:paraId="75434682" w14:textId="77777777" w:rsidR="00183096" w:rsidRPr="00183096" w:rsidRDefault="00183096" w:rsidP="00930F32">
      <w:pPr>
        <w:autoSpaceDE w:val="0"/>
        <w:autoSpaceDN w:val="0"/>
        <w:adjustRightInd w:val="0"/>
        <w:spacing w:line="480" w:lineRule="auto"/>
        <w:rPr>
          <w:rFonts w:ascii="Arial" w:hAnsi="Arial" w:cs="Arial"/>
          <w:color w:val="000000" w:themeColor="text1"/>
        </w:rPr>
      </w:pPr>
    </w:p>
    <w:p w14:paraId="285C7040" w14:textId="35C36CB0" w:rsidR="00B57378" w:rsidRPr="00183096" w:rsidRDefault="00B57378" w:rsidP="00D547B0">
      <w:pPr>
        <w:spacing w:line="480" w:lineRule="auto"/>
        <w:rPr>
          <w:rFonts w:ascii="Arial" w:hAnsi="Arial" w:cs="Arial"/>
          <w:b/>
          <w:bCs/>
          <w:color w:val="000000" w:themeColor="text1"/>
        </w:rPr>
      </w:pPr>
      <w:r w:rsidRPr="00183096">
        <w:rPr>
          <w:rFonts w:ascii="Arial" w:hAnsi="Arial" w:cs="Arial"/>
          <w:b/>
          <w:bCs/>
          <w:color w:val="000000" w:themeColor="text1"/>
        </w:rPr>
        <w:t>Short hairpin-mediated ROBO1 KD</w:t>
      </w:r>
    </w:p>
    <w:p w14:paraId="6C821A3B" w14:textId="77777777" w:rsidR="00B57378" w:rsidRPr="00183096" w:rsidRDefault="00B57378" w:rsidP="00B57378">
      <w:pPr>
        <w:spacing w:line="480" w:lineRule="auto"/>
        <w:rPr>
          <w:rStyle w:val="apple-converted-space"/>
          <w:rFonts w:ascii="Arial" w:hAnsi="Arial" w:cs="Arial"/>
          <w:color w:val="000000" w:themeColor="text1"/>
        </w:rPr>
      </w:pPr>
      <w:r w:rsidRPr="00183096">
        <w:rPr>
          <w:rStyle w:val="apple-converted-space"/>
          <w:rFonts w:ascii="Arial" w:hAnsi="Arial" w:cs="Arial"/>
          <w:color w:val="000000" w:themeColor="text1"/>
        </w:rPr>
        <w:t>ShRNA constructs for ROBO1 silencing were ordered from Dharmacon, Thermo Scientific (the RNAi Consortium (TRC) Lentiviral shRNA).</w:t>
      </w:r>
    </w:p>
    <w:p w14:paraId="252D5CFA" w14:textId="1C5E24AE" w:rsidR="00B57378" w:rsidRPr="00183096" w:rsidRDefault="00B57378" w:rsidP="00B57378">
      <w:pPr>
        <w:spacing w:line="480" w:lineRule="auto"/>
        <w:rPr>
          <w:rFonts w:ascii="Arial" w:hAnsi="Arial" w:cs="Arial"/>
          <w:b/>
          <w:bCs/>
          <w:color w:val="000000" w:themeColor="text1"/>
        </w:rPr>
      </w:pPr>
      <w:r w:rsidRPr="00183096">
        <w:rPr>
          <w:rStyle w:val="apple-converted-space"/>
          <w:rFonts w:ascii="Arial" w:hAnsi="Arial" w:cs="Arial"/>
          <w:color w:val="000000" w:themeColor="text1"/>
        </w:rPr>
        <w:t>Mature antisense sequences are listed below. shRNA4 was selected for further experiments based on deepest silencing in 293T cells.</w:t>
      </w:r>
      <w:r w:rsidR="00F82CA0">
        <w:rPr>
          <w:rStyle w:val="apple-converted-space"/>
          <w:rFonts w:ascii="Arial" w:hAnsi="Arial" w:cs="Arial"/>
          <w:color w:val="000000" w:themeColor="text1"/>
        </w:rPr>
        <w:t xml:space="preserve"> shRNA5 was used for confirmatory experiments.</w:t>
      </w:r>
    </w:p>
    <w:tbl>
      <w:tblPr>
        <w:tblStyle w:val="TableGrid"/>
        <w:tblW w:w="0" w:type="auto"/>
        <w:tblLook w:val="04A0" w:firstRow="1" w:lastRow="0" w:firstColumn="1" w:lastColumn="0" w:noHBand="0" w:noVBand="1"/>
      </w:tblPr>
      <w:tblGrid>
        <w:gridCol w:w="2605"/>
        <w:gridCol w:w="1710"/>
        <w:gridCol w:w="5035"/>
      </w:tblGrid>
      <w:tr w:rsidR="00B57378" w:rsidRPr="00183096" w14:paraId="1FF44422" w14:textId="77777777" w:rsidTr="00266DF5">
        <w:tc>
          <w:tcPr>
            <w:tcW w:w="2605" w:type="dxa"/>
          </w:tcPr>
          <w:p w14:paraId="0CC76BFE" w14:textId="77777777" w:rsidR="00B57378" w:rsidRPr="00183096" w:rsidRDefault="00B57378" w:rsidP="00266DF5">
            <w:pPr>
              <w:widowControl w:val="0"/>
              <w:autoSpaceDE w:val="0"/>
              <w:autoSpaceDN w:val="0"/>
              <w:adjustRightInd w:val="0"/>
              <w:rPr>
                <w:rStyle w:val="apple-converted-space"/>
                <w:rFonts w:ascii="Arial" w:hAnsi="Arial" w:cs="Arial"/>
                <w:color w:val="000000" w:themeColor="text1"/>
              </w:rPr>
            </w:pPr>
            <w:r w:rsidRPr="00183096">
              <w:rPr>
                <w:rFonts w:ascii="Arial" w:hAnsi="Arial" w:cs="Arial"/>
                <w:color w:val="000000" w:themeColor="text1"/>
              </w:rPr>
              <w:t>TRCN0000060413</w:t>
            </w:r>
          </w:p>
        </w:tc>
        <w:tc>
          <w:tcPr>
            <w:tcW w:w="1710" w:type="dxa"/>
          </w:tcPr>
          <w:p w14:paraId="5986AEBD" w14:textId="77777777" w:rsidR="00B57378" w:rsidRPr="00183096" w:rsidRDefault="00B57378" w:rsidP="00266DF5">
            <w:pPr>
              <w:spacing w:line="480" w:lineRule="auto"/>
              <w:rPr>
                <w:rFonts w:ascii="Arial" w:hAnsi="Arial" w:cs="Arial"/>
                <w:color w:val="000000" w:themeColor="text1"/>
              </w:rPr>
            </w:pPr>
            <w:r w:rsidRPr="00183096">
              <w:rPr>
                <w:rFonts w:ascii="Arial" w:hAnsi="Arial" w:cs="Arial"/>
                <w:color w:val="000000" w:themeColor="text1"/>
              </w:rPr>
              <w:t>ShRNA 2</w:t>
            </w:r>
          </w:p>
        </w:tc>
        <w:tc>
          <w:tcPr>
            <w:tcW w:w="5035" w:type="dxa"/>
          </w:tcPr>
          <w:p w14:paraId="1EEA5CBB" w14:textId="77777777" w:rsidR="00B57378" w:rsidRPr="00183096" w:rsidRDefault="00B57378" w:rsidP="00266DF5">
            <w:pPr>
              <w:spacing w:line="480" w:lineRule="auto"/>
              <w:rPr>
                <w:rStyle w:val="apple-converted-space"/>
                <w:rFonts w:ascii="Arial" w:hAnsi="Arial" w:cs="Arial"/>
                <w:color w:val="000000" w:themeColor="text1"/>
              </w:rPr>
            </w:pPr>
            <w:r w:rsidRPr="00183096">
              <w:rPr>
                <w:rFonts w:ascii="Arial" w:hAnsi="Arial" w:cs="Arial"/>
                <w:color w:val="000000" w:themeColor="text1"/>
              </w:rPr>
              <w:t>ATAATGTGACTGTATTTCTGC</w:t>
            </w:r>
          </w:p>
        </w:tc>
      </w:tr>
      <w:tr w:rsidR="00B57378" w:rsidRPr="00183096" w14:paraId="48EFE594" w14:textId="77777777" w:rsidTr="00266DF5">
        <w:tc>
          <w:tcPr>
            <w:tcW w:w="2605" w:type="dxa"/>
          </w:tcPr>
          <w:p w14:paraId="78E689CA" w14:textId="77777777" w:rsidR="00B57378" w:rsidRPr="00183096" w:rsidRDefault="00B57378" w:rsidP="00266DF5">
            <w:pPr>
              <w:widowControl w:val="0"/>
              <w:autoSpaceDE w:val="0"/>
              <w:autoSpaceDN w:val="0"/>
              <w:adjustRightInd w:val="0"/>
              <w:rPr>
                <w:rStyle w:val="apple-converted-space"/>
                <w:rFonts w:ascii="Arial" w:hAnsi="Arial" w:cs="Arial"/>
                <w:color w:val="000000" w:themeColor="text1"/>
              </w:rPr>
            </w:pPr>
            <w:r w:rsidRPr="00183096">
              <w:rPr>
                <w:rFonts w:ascii="Arial" w:hAnsi="Arial" w:cs="Arial"/>
                <w:color w:val="000000" w:themeColor="text1"/>
              </w:rPr>
              <w:lastRenderedPageBreak/>
              <w:t>TRCN0000060414</w:t>
            </w:r>
          </w:p>
        </w:tc>
        <w:tc>
          <w:tcPr>
            <w:tcW w:w="1710" w:type="dxa"/>
          </w:tcPr>
          <w:p w14:paraId="3F41087D" w14:textId="77777777" w:rsidR="00B57378" w:rsidRPr="00183096" w:rsidRDefault="00B57378" w:rsidP="00266DF5">
            <w:pPr>
              <w:spacing w:line="480" w:lineRule="auto"/>
              <w:rPr>
                <w:rFonts w:ascii="Arial" w:hAnsi="Arial" w:cs="Arial"/>
                <w:color w:val="000000" w:themeColor="text1"/>
              </w:rPr>
            </w:pPr>
            <w:r w:rsidRPr="00183096">
              <w:rPr>
                <w:rFonts w:ascii="Arial" w:hAnsi="Arial" w:cs="Arial"/>
                <w:color w:val="000000" w:themeColor="text1"/>
              </w:rPr>
              <w:t>ShRNA 3</w:t>
            </w:r>
          </w:p>
        </w:tc>
        <w:tc>
          <w:tcPr>
            <w:tcW w:w="5035" w:type="dxa"/>
          </w:tcPr>
          <w:p w14:paraId="3CEF71DC" w14:textId="77777777" w:rsidR="00B57378" w:rsidRPr="00183096" w:rsidRDefault="00B57378" w:rsidP="00266DF5">
            <w:pPr>
              <w:spacing w:line="480" w:lineRule="auto"/>
              <w:rPr>
                <w:rStyle w:val="apple-converted-space"/>
                <w:rFonts w:ascii="Arial" w:hAnsi="Arial" w:cs="Arial"/>
                <w:color w:val="000000" w:themeColor="text1"/>
              </w:rPr>
            </w:pPr>
            <w:r w:rsidRPr="00183096">
              <w:rPr>
                <w:rFonts w:ascii="Arial" w:hAnsi="Arial" w:cs="Arial"/>
                <w:color w:val="000000" w:themeColor="text1"/>
              </w:rPr>
              <w:t>AACACAAACATATTTGCCAGC</w:t>
            </w:r>
          </w:p>
        </w:tc>
      </w:tr>
      <w:tr w:rsidR="00B57378" w:rsidRPr="00183096" w14:paraId="0BD62F7B" w14:textId="77777777" w:rsidTr="00266DF5">
        <w:tc>
          <w:tcPr>
            <w:tcW w:w="2605" w:type="dxa"/>
          </w:tcPr>
          <w:p w14:paraId="364744BE" w14:textId="77777777" w:rsidR="00B57378" w:rsidRPr="00183096" w:rsidRDefault="00B57378" w:rsidP="00266DF5">
            <w:pPr>
              <w:spacing w:line="480" w:lineRule="auto"/>
              <w:rPr>
                <w:rStyle w:val="apple-converted-space"/>
                <w:rFonts w:ascii="Arial" w:hAnsi="Arial" w:cs="Arial"/>
                <w:color w:val="000000" w:themeColor="text1"/>
              </w:rPr>
            </w:pPr>
            <w:r w:rsidRPr="00183096">
              <w:rPr>
                <w:rFonts w:ascii="Arial" w:hAnsi="Arial" w:cs="Arial"/>
                <w:b/>
                <w:bCs/>
                <w:color w:val="000000" w:themeColor="text1"/>
              </w:rPr>
              <w:t>TRCN0000060415</w:t>
            </w:r>
          </w:p>
        </w:tc>
        <w:tc>
          <w:tcPr>
            <w:tcW w:w="1710" w:type="dxa"/>
          </w:tcPr>
          <w:p w14:paraId="67250F07" w14:textId="77777777" w:rsidR="00B57378" w:rsidRPr="00183096" w:rsidRDefault="00B57378" w:rsidP="00266DF5">
            <w:pPr>
              <w:spacing w:line="480" w:lineRule="auto"/>
              <w:rPr>
                <w:rFonts w:ascii="Arial" w:hAnsi="Arial" w:cs="Arial"/>
                <w:b/>
                <w:bCs/>
                <w:color w:val="000000" w:themeColor="text1"/>
              </w:rPr>
            </w:pPr>
            <w:r w:rsidRPr="00183096">
              <w:rPr>
                <w:rFonts w:ascii="Arial" w:hAnsi="Arial" w:cs="Arial"/>
                <w:b/>
                <w:bCs/>
                <w:color w:val="000000" w:themeColor="text1"/>
              </w:rPr>
              <w:t>ShRNA 4</w:t>
            </w:r>
          </w:p>
        </w:tc>
        <w:tc>
          <w:tcPr>
            <w:tcW w:w="5035" w:type="dxa"/>
            <w:vAlign w:val="center"/>
          </w:tcPr>
          <w:p w14:paraId="13BE6FDD" w14:textId="77777777" w:rsidR="00B57378" w:rsidRPr="00183096" w:rsidRDefault="00B57378" w:rsidP="00266DF5">
            <w:pPr>
              <w:spacing w:line="480" w:lineRule="auto"/>
              <w:rPr>
                <w:rStyle w:val="apple-converted-space"/>
                <w:rFonts w:ascii="Arial" w:hAnsi="Arial" w:cs="Arial"/>
                <w:color w:val="000000" w:themeColor="text1"/>
              </w:rPr>
            </w:pPr>
            <w:r w:rsidRPr="00183096">
              <w:rPr>
                <w:rFonts w:ascii="Arial" w:hAnsi="Arial" w:cs="Arial"/>
                <w:b/>
                <w:bCs/>
                <w:color w:val="000000" w:themeColor="text1"/>
              </w:rPr>
              <w:t>TTGCTTGTTCTCTTTGTCTGC</w:t>
            </w:r>
          </w:p>
        </w:tc>
      </w:tr>
      <w:tr w:rsidR="00B57378" w:rsidRPr="00183096" w14:paraId="68AB14A9" w14:textId="77777777" w:rsidTr="00266DF5">
        <w:tc>
          <w:tcPr>
            <w:tcW w:w="2605" w:type="dxa"/>
          </w:tcPr>
          <w:p w14:paraId="32E82C05" w14:textId="77777777" w:rsidR="00B57378" w:rsidRPr="00183096" w:rsidRDefault="00B57378" w:rsidP="00266DF5">
            <w:pPr>
              <w:widowControl w:val="0"/>
              <w:autoSpaceDE w:val="0"/>
              <w:autoSpaceDN w:val="0"/>
              <w:adjustRightInd w:val="0"/>
              <w:rPr>
                <w:rStyle w:val="apple-converted-space"/>
                <w:rFonts w:ascii="Arial" w:hAnsi="Arial" w:cs="Arial"/>
                <w:color w:val="000000" w:themeColor="text1"/>
              </w:rPr>
            </w:pPr>
            <w:r w:rsidRPr="00183096">
              <w:rPr>
                <w:rFonts w:ascii="Arial" w:hAnsi="Arial" w:cs="Arial"/>
                <w:color w:val="000000" w:themeColor="text1"/>
              </w:rPr>
              <w:t>TRCN0000060416</w:t>
            </w:r>
          </w:p>
        </w:tc>
        <w:tc>
          <w:tcPr>
            <w:tcW w:w="1710" w:type="dxa"/>
          </w:tcPr>
          <w:p w14:paraId="0FED8759" w14:textId="77777777" w:rsidR="00B57378" w:rsidRPr="00183096" w:rsidRDefault="00B57378" w:rsidP="00266DF5">
            <w:pPr>
              <w:spacing w:line="480" w:lineRule="auto"/>
              <w:rPr>
                <w:rFonts w:ascii="Arial" w:hAnsi="Arial" w:cs="Arial"/>
                <w:color w:val="000000" w:themeColor="text1"/>
              </w:rPr>
            </w:pPr>
            <w:r w:rsidRPr="00183096">
              <w:rPr>
                <w:rFonts w:ascii="Arial" w:hAnsi="Arial" w:cs="Arial"/>
                <w:color w:val="000000" w:themeColor="text1"/>
              </w:rPr>
              <w:t>ShRNA 5</w:t>
            </w:r>
          </w:p>
        </w:tc>
        <w:tc>
          <w:tcPr>
            <w:tcW w:w="5035" w:type="dxa"/>
          </w:tcPr>
          <w:p w14:paraId="266E1868" w14:textId="77777777" w:rsidR="00B57378" w:rsidRPr="00183096" w:rsidRDefault="00B57378" w:rsidP="00266DF5">
            <w:pPr>
              <w:spacing w:line="480" w:lineRule="auto"/>
              <w:rPr>
                <w:rStyle w:val="apple-converted-space"/>
                <w:rFonts w:ascii="Arial" w:hAnsi="Arial" w:cs="Arial"/>
                <w:color w:val="000000" w:themeColor="text1"/>
              </w:rPr>
            </w:pPr>
            <w:r w:rsidRPr="00183096">
              <w:rPr>
                <w:rFonts w:ascii="Arial" w:hAnsi="Arial" w:cs="Arial"/>
                <w:color w:val="000000" w:themeColor="text1"/>
              </w:rPr>
              <w:t>TTCTTCCATGAAATGGTGGGC</w:t>
            </w:r>
          </w:p>
        </w:tc>
      </w:tr>
      <w:tr w:rsidR="00B57378" w:rsidRPr="00183096" w14:paraId="0F6BC827" w14:textId="77777777" w:rsidTr="00266DF5">
        <w:tc>
          <w:tcPr>
            <w:tcW w:w="2605" w:type="dxa"/>
          </w:tcPr>
          <w:p w14:paraId="06449128" w14:textId="77777777" w:rsidR="00B57378" w:rsidRPr="00183096" w:rsidRDefault="00B57378" w:rsidP="00266DF5">
            <w:pPr>
              <w:widowControl w:val="0"/>
              <w:autoSpaceDE w:val="0"/>
              <w:autoSpaceDN w:val="0"/>
              <w:adjustRightInd w:val="0"/>
              <w:rPr>
                <w:rStyle w:val="apple-converted-space"/>
                <w:rFonts w:ascii="Arial" w:hAnsi="Arial" w:cs="Arial"/>
                <w:color w:val="000000" w:themeColor="text1"/>
              </w:rPr>
            </w:pPr>
            <w:r w:rsidRPr="00183096">
              <w:rPr>
                <w:rFonts w:ascii="Arial" w:hAnsi="Arial" w:cs="Arial"/>
                <w:color w:val="000000" w:themeColor="text1"/>
              </w:rPr>
              <w:t>TRCN0000060417</w:t>
            </w:r>
          </w:p>
        </w:tc>
        <w:tc>
          <w:tcPr>
            <w:tcW w:w="1710" w:type="dxa"/>
          </w:tcPr>
          <w:p w14:paraId="0F816561" w14:textId="77777777" w:rsidR="00B57378" w:rsidRPr="00183096" w:rsidRDefault="00B57378" w:rsidP="00266DF5">
            <w:pPr>
              <w:spacing w:line="480" w:lineRule="auto"/>
              <w:rPr>
                <w:rFonts w:ascii="Arial" w:hAnsi="Arial" w:cs="Arial"/>
                <w:color w:val="000000" w:themeColor="text1"/>
              </w:rPr>
            </w:pPr>
            <w:r w:rsidRPr="00183096">
              <w:rPr>
                <w:rFonts w:ascii="Arial" w:hAnsi="Arial" w:cs="Arial"/>
                <w:color w:val="000000" w:themeColor="text1"/>
              </w:rPr>
              <w:t>ShRNA 6</w:t>
            </w:r>
          </w:p>
        </w:tc>
        <w:tc>
          <w:tcPr>
            <w:tcW w:w="5035" w:type="dxa"/>
          </w:tcPr>
          <w:p w14:paraId="721AF667" w14:textId="77777777" w:rsidR="00B57378" w:rsidRPr="00183096" w:rsidRDefault="00B57378" w:rsidP="00266DF5">
            <w:pPr>
              <w:spacing w:line="480" w:lineRule="auto"/>
              <w:rPr>
                <w:rStyle w:val="apple-converted-space"/>
                <w:rFonts w:ascii="Arial" w:hAnsi="Arial" w:cs="Arial"/>
                <w:color w:val="000000" w:themeColor="text1"/>
              </w:rPr>
            </w:pPr>
            <w:r w:rsidRPr="00183096">
              <w:rPr>
                <w:rFonts w:ascii="Arial" w:hAnsi="Arial" w:cs="Arial"/>
                <w:color w:val="000000" w:themeColor="text1"/>
              </w:rPr>
              <w:t>AAATACATCCTTGCTGGTGGC</w:t>
            </w:r>
          </w:p>
        </w:tc>
      </w:tr>
    </w:tbl>
    <w:p w14:paraId="3A064232" w14:textId="77777777" w:rsidR="00A9169F" w:rsidRPr="00183096" w:rsidRDefault="00A9169F" w:rsidP="00D547B0">
      <w:pPr>
        <w:spacing w:line="480" w:lineRule="auto"/>
        <w:rPr>
          <w:rFonts w:ascii="Arial" w:hAnsi="Arial" w:cs="Arial"/>
          <w:b/>
          <w:bCs/>
          <w:color w:val="000000" w:themeColor="text1"/>
        </w:rPr>
      </w:pPr>
    </w:p>
    <w:p w14:paraId="09AC9AC0" w14:textId="30D36CEB" w:rsidR="00531CE9" w:rsidRPr="00183096" w:rsidRDefault="00531CE9" w:rsidP="00D547B0">
      <w:pPr>
        <w:spacing w:line="480" w:lineRule="auto"/>
        <w:rPr>
          <w:rFonts w:ascii="Arial" w:hAnsi="Arial" w:cs="Arial"/>
          <w:b/>
          <w:bCs/>
          <w:color w:val="000000" w:themeColor="text1"/>
        </w:rPr>
      </w:pPr>
      <w:r w:rsidRPr="00183096">
        <w:rPr>
          <w:rFonts w:ascii="Arial" w:hAnsi="Arial" w:cs="Arial"/>
          <w:b/>
          <w:bCs/>
          <w:color w:val="000000" w:themeColor="text1"/>
        </w:rPr>
        <w:t>Generation of ROBO1 FL and mutant constructs</w:t>
      </w:r>
    </w:p>
    <w:p w14:paraId="547579F4" w14:textId="77777777" w:rsidR="00871866" w:rsidRDefault="00531CE9" w:rsidP="001A6A45">
      <w:pPr>
        <w:spacing w:line="480" w:lineRule="auto"/>
        <w:rPr>
          <w:rStyle w:val="apple-converted-space"/>
          <w:rFonts w:ascii="Arial" w:hAnsi="Arial" w:cs="Arial"/>
          <w:color w:val="000000" w:themeColor="text1"/>
        </w:rPr>
      </w:pPr>
      <w:r w:rsidRPr="00183096">
        <w:rPr>
          <w:rStyle w:val="apple-converted-space"/>
          <w:rFonts w:ascii="Arial" w:hAnsi="Arial" w:cs="Arial"/>
          <w:color w:val="000000" w:themeColor="text1"/>
        </w:rPr>
        <w:t xml:space="preserve">ROBO1 cDNA was subjected to mutagenesis PCR followed by fusion PCR to delete an internal BamHI restriction site. The following primers were used: </w:t>
      </w:r>
    </w:p>
    <w:p w14:paraId="25738B6F" w14:textId="77777777" w:rsidR="00871866" w:rsidRDefault="00531CE9" w:rsidP="001A6A45">
      <w:pPr>
        <w:spacing w:line="480" w:lineRule="auto"/>
        <w:rPr>
          <w:rFonts w:ascii="Arial" w:hAnsi="Arial" w:cs="Arial"/>
          <w:color w:val="000000" w:themeColor="text1"/>
        </w:rPr>
      </w:pPr>
      <w:r w:rsidRPr="00183096">
        <w:rPr>
          <w:rStyle w:val="apple-converted-space"/>
          <w:rFonts w:ascii="Arial" w:hAnsi="Arial" w:cs="Arial"/>
          <w:color w:val="000000" w:themeColor="text1"/>
        </w:rPr>
        <w:t xml:space="preserve">Fwd Primer 1: </w:t>
      </w:r>
      <w:r w:rsidRPr="00183096">
        <w:rPr>
          <w:rFonts w:ascii="Arial" w:hAnsi="Arial" w:cs="Arial"/>
          <w:color w:val="000000" w:themeColor="text1"/>
        </w:rPr>
        <w:t xml:space="preserve">cgggatccATGATTGCGGAGCCCGC; </w:t>
      </w:r>
    </w:p>
    <w:p w14:paraId="3A722684" w14:textId="77777777" w:rsidR="00871866" w:rsidRDefault="00531CE9" w:rsidP="001A6A45">
      <w:pPr>
        <w:spacing w:line="480" w:lineRule="auto"/>
        <w:rPr>
          <w:rStyle w:val="apple-converted-space"/>
          <w:rFonts w:ascii="Arial" w:hAnsi="Arial" w:cs="Arial"/>
          <w:color w:val="000000" w:themeColor="text1"/>
        </w:rPr>
      </w:pPr>
      <w:r w:rsidRPr="00183096">
        <w:rPr>
          <w:rFonts w:ascii="Arial" w:hAnsi="Arial" w:cs="Arial"/>
          <w:color w:val="000000" w:themeColor="text1"/>
        </w:rPr>
        <w:t>Rev Primer 1: GCTGTTGTAGGAaCCTCCTGTGTTC;</w:t>
      </w:r>
      <w:r w:rsidRPr="00183096">
        <w:rPr>
          <w:rStyle w:val="apple-converted-space"/>
          <w:rFonts w:ascii="Arial" w:hAnsi="Arial" w:cs="Arial"/>
          <w:color w:val="000000" w:themeColor="text1"/>
        </w:rPr>
        <w:t xml:space="preserve"> </w:t>
      </w:r>
      <w:bookmarkStart w:id="0" w:name="_GoBack"/>
      <w:bookmarkEnd w:id="0"/>
    </w:p>
    <w:p w14:paraId="4F970791" w14:textId="5D3B6506" w:rsidR="00871866" w:rsidRDefault="00531CE9" w:rsidP="001A6A45">
      <w:pPr>
        <w:spacing w:line="480" w:lineRule="auto"/>
        <w:rPr>
          <w:rFonts w:ascii="Arial" w:hAnsi="Arial" w:cs="Arial"/>
          <w:color w:val="000000" w:themeColor="text1"/>
        </w:rPr>
      </w:pPr>
      <w:r w:rsidRPr="00183096">
        <w:rPr>
          <w:rStyle w:val="apple-converted-space"/>
          <w:rFonts w:ascii="Arial" w:hAnsi="Arial" w:cs="Arial"/>
          <w:color w:val="000000" w:themeColor="text1"/>
        </w:rPr>
        <w:t xml:space="preserve">Fwd Primer 2: </w:t>
      </w:r>
      <w:r w:rsidRPr="00183096">
        <w:rPr>
          <w:rFonts w:ascii="Arial" w:hAnsi="Arial" w:cs="Arial"/>
          <w:color w:val="000000" w:themeColor="text1"/>
        </w:rPr>
        <w:t>GAACACAGGAGGtTCCTACAACAGC</w:t>
      </w:r>
      <w:r w:rsidR="00871866">
        <w:rPr>
          <w:rFonts w:ascii="Arial" w:hAnsi="Arial" w:cs="Arial"/>
          <w:color w:val="000000" w:themeColor="text1"/>
        </w:rPr>
        <w:t>;</w:t>
      </w:r>
    </w:p>
    <w:p w14:paraId="6CD5E3E9" w14:textId="2F0FA974" w:rsidR="00F82CA0" w:rsidRDefault="00531CE9" w:rsidP="001A6A45">
      <w:pPr>
        <w:spacing w:line="480" w:lineRule="auto"/>
        <w:rPr>
          <w:rFonts w:ascii="Arial" w:hAnsi="Arial" w:cs="Arial"/>
          <w:color w:val="000000" w:themeColor="text1"/>
        </w:rPr>
      </w:pPr>
      <w:r w:rsidRPr="00183096">
        <w:rPr>
          <w:rFonts w:ascii="Arial" w:hAnsi="Arial" w:cs="Arial"/>
          <w:color w:val="000000" w:themeColor="text1"/>
        </w:rPr>
        <w:t>Rev Primer 2: ttgcggccgcGAACACAGGAGGtTCCTACAACAGC</w:t>
      </w:r>
      <w:r w:rsidR="00871866">
        <w:rPr>
          <w:rFonts w:ascii="Arial" w:hAnsi="Arial" w:cs="Arial"/>
          <w:color w:val="000000" w:themeColor="text1"/>
        </w:rPr>
        <w:t>.</w:t>
      </w:r>
      <w:r w:rsidRPr="00183096">
        <w:rPr>
          <w:rFonts w:ascii="Arial" w:hAnsi="Arial" w:cs="Arial"/>
          <w:color w:val="000000" w:themeColor="text1"/>
        </w:rPr>
        <w:t xml:space="preserve"> Preparative PCR was digested with BamHI/NotI and cloned into pCDNA3.1(+) (Invitrogen). </w:t>
      </w:r>
    </w:p>
    <w:p w14:paraId="3FDAFB83" w14:textId="528C5641" w:rsidR="00531CE9" w:rsidRPr="00183096" w:rsidRDefault="00531CE9" w:rsidP="00531CE9">
      <w:pPr>
        <w:spacing w:line="480" w:lineRule="auto"/>
        <w:rPr>
          <w:rFonts w:ascii="Arial" w:hAnsi="Arial" w:cs="Arial"/>
          <w:color w:val="000000" w:themeColor="text1"/>
        </w:rPr>
      </w:pPr>
      <w:r w:rsidRPr="00183096">
        <w:rPr>
          <w:rFonts w:ascii="Arial" w:hAnsi="Arial" w:cs="Arial"/>
          <w:color w:val="000000" w:themeColor="text1"/>
        </w:rPr>
        <w:t>This construct was used as template for the following mutants:</w:t>
      </w:r>
    </w:p>
    <w:tbl>
      <w:tblPr>
        <w:tblStyle w:val="TableGrid"/>
        <w:tblW w:w="9445" w:type="dxa"/>
        <w:tblLayout w:type="fixed"/>
        <w:tblLook w:val="04A0" w:firstRow="1" w:lastRow="0" w:firstColumn="1" w:lastColumn="0" w:noHBand="0" w:noVBand="1"/>
      </w:tblPr>
      <w:tblGrid>
        <w:gridCol w:w="2628"/>
        <w:gridCol w:w="2587"/>
        <w:gridCol w:w="1620"/>
        <w:gridCol w:w="2610"/>
      </w:tblGrid>
      <w:tr w:rsidR="00531CE9" w:rsidRPr="00183096" w14:paraId="48AE3E5A" w14:textId="77777777" w:rsidTr="00266DF5">
        <w:tc>
          <w:tcPr>
            <w:tcW w:w="2628" w:type="dxa"/>
          </w:tcPr>
          <w:p w14:paraId="4EEFA482" w14:textId="77777777" w:rsidR="00531CE9" w:rsidRPr="00183096" w:rsidRDefault="00531CE9" w:rsidP="00266DF5">
            <w:pPr>
              <w:spacing w:line="480" w:lineRule="auto"/>
              <w:rPr>
                <w:rFonts w:ascii="Arial" w:hAnsi="Arial" w:cs="Arial"/>
                <w:color w:val="000000" w:themeColor="text1"/>
                <w:sz w:val="20"/>
                <w:szCs w:val="20"/>
              </w:rPr>
            </w:pPr>
            <w:r w:rsidRPr="00183096">
              <w:rPr>
                <w:rFonts w:ascii="Arial" w:hAnsi="Arial" w:cs="Arial"/>
                <w:color w:val="000000" w:themeColor="text1"/>
                <w:sz w:val="20"/>
                <w:szCs w:val="20"/>
              </w:rPr>
              <w:t>Forward Primer</w:t>
            </w:r>
          </w:p>
        </w:tc>
        <w:tc>
          <w:tcPr>
            <w:tcW w:w="2587" w:type="dxa"/>
          </w:tcPr>
          <w:p w14:paraId="5A86F9D9" w14:textId="77777777" w:rsidR="00531CE9" w:rsidRPr="00183096" w:rsidRDefault="00531CE9" w:rsidP="00266DF5">
            <w:pPr>
              <w:spacing w:line="480" w:lineRule="auto"/>
              <w:rPr>
                <w:rFonts w:ascii="Arial" w:hAnsi="Arial" w:cs="Arial"/>
                <w:color w:val="000000" w:themeColor="text1"/>
                <w:sz w:val="20"/>
                <w:szCs w:val="20"/>
              </w:rPr>
            </w:pPr>
            <w:r w:rsidRPr="00183096">
              <w:rPr>
                <w:rFonts w:ascii="Arial" w:hAnsi="Arial" w:cs="Arial"/>
                <w:color w:val="000000" w:themeColor="text1"/>
                <w:sz w:val="20"/>
                <w:szCs w:val="20"/>
              </w:rPr>
              <w:t>Reverse Primer</w:t>
            </w:r>
          </w:p>
        </w:tc>
        <w:tc>
          <w:tcPr>
            <w:tcW w:w="1620" w:type="dxa"/>
          </w:tcPr>
          <w:p w14:paraId="072BE5E2" w14:textId="77777777" w:rsidR="00531CE9" w:rsidRPr="00183096" w:rsidRDefault="00531CE9" w:rsidP="00266DF5">
            <w:pPr>
              <w:spacing w:line="480" w:lineRule="auto"/>
              <w:rPr>
                <w:rFonts w:ascii="Arial" w:hAnsi="Arial" w:cs="Arial"/>
                <w:color w:val="000000" w:themeColor="text1"/>
                <w:sz w:val="20"/>
                <w:szCs w:val="20"/>
              </w:rPr>
            </w:pPr>
            <w:r w:rsidRPr="00183096">
              <w:rPr>
                <w:rFonts w:ascii="Arial" w:hAnsi="Arial" w:cs="Arial"/>
                <w:color w:val="000000" w:themeColor="text1"/>
                <w:sz w:val="20"/>
                <w:szCs w:val="20"/>
              </w:rPr>
              <w:t>Backbone vector</w:t>
            </w:r>
          </w:p>
        </w:tc>
        <w:tc>
          <w:tcPr>
            <w:tcW w:w="2610" w:type="dxa"/>
          </w:tcPr>
          <w:p w14:paraId="3A1EBFBB" w14:textId="77777777" w:rsidR="00531CE9" w:rsidRPr="00183096" w:rsidRDefault="00531CE9" w:rsidP="00266DF5">
            <w:pPr>
              <w:spacing w:line="480" w:lineRule="auto"/>
              <w:rPr>
                <w:rFonts w:ascii="Arial" w:hAnsi="Arial" w:cs="Arial"/>
                <w:color w:val="000000" w:themeColor="text1"/>
                <w:sz w:val="20"/>
                <w:szCs w:val="20"/>
              </w:rPr>
            </w:pPr>
            <w:r w:rsidRPr="00183096">
              <w:rPr>
                <w:rFonts w:ascii="Arial" w:hAnsi="Arial" w:cs="Arial"/>
                <w:color w:val="000000" w:themeColor="text1"/>
                <w:sz w:val="20"/>
                <w:szCs w:val="20"/>
              </w:rPr>
              <w:t>Final construct</w:t>
            </w:r>
          </w:p>
        </w:tc>
      </w:tr>
      <w:tr w:rsidR="00531CE9" w:rsidRPr="00183096" w14:paraId="18BBC2D5" w14:textId="77777777" w:rsidTr="00266DF5">
        <w:tc>
          <w:tcPr>
            <w:tcW w:w="2628" w:type="dxa"/>
          </w:tcPr>
          <w:p w14:paraId="5F9ADF3B" w14:textId="77777777" w:rsidR="00531CE9" w:rsidRPr="00183096" w:rsidRDefault="00531CE9" w:rsidP="00266DF5">
            <w:pPr>
              <w:spacing w:line="480" w:lineRule="auto"/>
              <w:rPr>
                <w:rFonts w:ascii="Arial" w:hAnsi="Arial" w:cs="Arial"/>
                <w:color w:val="000000" w:themeColor="text1"/>
                <w:sz w:val="20"/>
                <w:szCs w:val="20"/>
              </w:rPr>
            </w:pPr>
            <w:r w:rsidRPr="00183096">
              <w:rPr>
                <w:rFonts w:ascii="Arial" w:hAnsi="Arial" w:cs="Arial"/>
                <w:color w:val="000000" w:themeColor="text1"/>
                <w:sz w:val="20"/>
                <w:szCs w:val="20"/>
              </w:rPr>
              <w:t>cgggatccATGATTGCGGAGCCCGC</w:t>
            </w:r>
          </w:p>
        </w:tc>
        <w:tc>
          <w:tcPr>
            <w:tcW w:w="2587" w:type="dxa"/>
          </w:tcPr>
          <w:p w14:paraId="5372C0C9" w14:textId="77777777" w:rsidR="00531CE9" w:rsidRPr="00183096" w:rsidRDefault="00531CE9" w:rsidP="00266DF5">
            <w:pPr>
              <w:spacing w:line="480" w:lineRule="auto"/>
              <w:rPr>
                <w:rFonts w:ascii="Arial" w:hAnsi="Arial" w:cs="Arial"/>
                <w:color w:val="000000" w:themeColor="text1"/>
                <w:sz w:val="20"/>
                <w:szCs w:val="20"/>
              </w:rPr>
            </w:pPr>
            <w:r w:rsidRPr="00183096">
              <w:rPr>
                <w:rFonts w:ascii="Arial" w:hAnsi="Arial" w:cs="Arial"/>
                <w:color w:val="000000" w:themeColor="text1"/>
                <w:sz w:val="20"/>
                <w:szCs w:val="20"/>
              </w:rPr>
              <w:t>cccaagcttGGCTTTCAGTTTCCTCTAATTCTT</w:t>
            </w:r>
          </w:p>
        </w:tc>
        <w:tc>
          <w:tcPr>
            <w:tcW w:w="1620" w:type="dxa"/>
          </w:tcPr>
          <w:p w14:paraId="745ABD80" w14:textId="77777777" w:rsidR="00531CE9" w:rsidRPr="00183096" w:rsidRDefault="00531CE9" w:rsidP="00266DF5">
            <w:pPr>
              <w:spacing w:line="480" w:lineRule="auto"/>
              <w:rPr>
                <w:rFonts w:ascii="Arial" w:hAnsi="Arial" w:cs="Arial"/>
                <w:color w:val="000000" w:themeColor="text1"/>
                <w:sz w:val="20"/>
                <w:szCs w:val="20"/>
              </w:rPr>
            </w:pPr>
            <w:r w:rsidRPr="00183096">
              <w:rPr>
                <w:rFonts w:ascii="Arial" w:hAnsi="Arial" w:cs="Arial"/>
                <w:color w:val="000000" w:themeColor="text1"/>
                <w:sz w:val="20"/>
                <w:szCs w:val="20"/>
              </w:rPr>
              <w:t>pCDNA3.1-c3XFLAG</w:t>
            </w:r>
          </w:p>
        </w:tc>
        <w:tc>
          <w:tcPr>
            <w:tcW w:w="2610" w:type="dxa"/>
          </w:tcPr>
          <w:p w14:paraId="5824D993" w14:textId="77777777" w:rsidR="00531CE9" w:rsidRPr="00183096" w:rsidRDefault="00531CE9" w:rsidP="00266DF5">
            <w:pPr>
              <w:spacing w:line="480" w:lineRule="auto"/>
              <w:rPr>
                <w:rFonts w:ascii="Arial" w:hAnsi="Arial" w:cs="Arial"/>
                <w:color w:val="000000" w:themeColor="text1"/>
                <w:sz w:val="20"/>
                <w:szCs w:val="20"/>
              </w:rPr>
            </w:pPr>
            <w:r w:rsidRPr="00183096">
              <w:rPr>
                <w:rFonts w:ascii="Arial" w:hAnsi="Arial" w:cs="Arial"/>
                <w:color w:val="000000" w:themeColor="text1"/>
                <w:sz w:val="20"/>
                <w:szCs w:val="20"/>
              </w:rPr>
              <w:t>pDNA3.1-FLROBO1-c3XFLAG</w:t>
            </w:r>
          </w:p>
        </w:tc>
      </w:tr>
      <w:tr w:rsidR="00531CE9" w:rsidRPr="00183096" w14:paraId="2A7F8694" w14:textId="77777777" w:rsidTr="00266DF5">
        <w:tc>
          <w:tcPr>
            <w:tcW w:w="2628" w:type="dxa"/>
          </w:tcPr>
          <w:p w14:paraId="762E2477" w14:textId="77777777" w:rsidR="00531CE9" w:rsidRPr="00183096" w:rsidRDefault="00531CE9" w:rsidP="00266DF5">
            <w:pPr>
              <w:spacing w:line="480" w:lineRule="auto"/>
              <w:rPr>
                <w:rFonts w:ascii="Arial" w:hAnsi="Arial" w:cs="Arial"/>
                <w:color w:val="000000" w:themeColor="text1"/>
                <w:sz w:val="20"/>
                <w:szCs w:val="20"/>
              </w:rPr>
            </w:pPr>
            <w:r w:rsidRPr="00183096">
              <w:rPr>
                <w:rFonts w:ascii="Arial" w:hAnsi="Arial" w:cs="Arial"/>
                <w:color w:val="000000" w:themeColor="text1"/>
                <w:sz w:val="20"/>
                <w:szCs w:val="20"/>
              </w:rPr>
              <w:t>cgggatccATGATTGCGGAGCCCGC</w:t>
            </w:r>
          </w:p>
        </w:tc>
        <w:tc>
          <w:tcPr>
            <w:tcW w:w="2587" w:type="dxa"/>
          </w:tcPr>
          <w:p w14:paraId="6339E72F" w14:textId="77777777" w:rsidR="00531CE9" w:rsidRPr="00183096" w:rsidRDefault="00531CE9" w:rsidP="00266DF5">
            <w:pPr>
              <w:spacing w:line="480" w:lineRule="auto"/>
              <w:rPr>
                <w:rFonts w:ascii="Arial" w:hAnsi="Arial" w:cs="Arial"/>
                <w:color w:val="000000" w:themeColor="text1"/>
                <w:sz w:val="20"/>
                <w:szCs w:val="20"/>
              </w:rPr>
            </w:pPr>
            <w:r w:rsidRPr="00183096">
              <w:rPr>
                <w:rFonts w:ascii="Arial" w:hAnsi="Arial" w:cs="Arial"/>
                <w:color w:val="000000" w:themeColor="text1"/>
                <w:sz w:val="20"/>
                <w:szCs w:val="20"/>
              </w:rPr>
              <w:t>cccaagcttTCTCTTCTTGCGGTGTCG</w:t>
            </w:r>
          </w:p>
        </w:tc>
        <w:tc>
          <w:tcPr>
            <w:tcW w:w="1620" w:type="dxa"/>
          </w:tcPr>
          <w:p w14:paraId="3F66DCF3" w14:textId="77777777" w:rsidR="00531CE9" w:rsidRPr="00183096" w:rsidRDefault="00531CE9" w:rsidP="00266DF5">
            <w:pPr>
              <w:spacing w:line="480" w:lineRule="auto"/>
              <w:rPr>
                <w:rFonts w:ascii="Arial" w:hAnsi="Arial" w:cs="Arial"/>
                <w:color w:val="000000" w:themeColor="text1"/>
                <w:sz w:val="20"/>
                <w:szCs w:val="20"/>
              </w:rPr>
            </w:pPr>
            <w:r w:rsidRPr="00183096">
              <w:rPr>
                <w:rFonts w:ascii="Arial" w:hAnsi="Arial" w:cs="Arial"/>
                <w:color w:val="000000" w:themeColor="text1"/>
                <w:sz w:val="20"/>
                <w:szCs w:val="20"/>
              </w:rPr>
              <w:t>pCDNA3.1-c3XFLAG</w:t>
            </w:r>
          </w:p>
        </w:tc>
        <w:tc>
          <w:tcPr>
            <w:tcW w:w="2610" w:type="dxa"/>
          </w:tcPr>
          <w:p w14:paraId="68373F2D" w14:textId="77777777" w:rsidR="00531CE9" w:rsidRPr="00183096" w:rsidRDefault="00531CE9" w:rsidP="00266DF5">
            <w:pPr>
              <w:spacing w:line="480" w:lineRule="auto"/>
              <w:rPr>
                <w:rFonts w:ascii="Arial" w:hAnsi="Arial" w:cs="Arial"/>
                <w:color w:val="000000" w:themeColor="text1"/>
                <w:sz w:val="20"/>
                <w:szCs w:val="20"/>
              </w:rPr>
            </w:pPr>
            <w:r w:rsidRPr="00183096">
              <w:rPr>
                <w:rFonts w:ascii="Arial" w:hAnsi="Arial" w:cs="Arial"/>
                <w:color w:val="000000" w:themeColor="text1"/>
                <w:sz w:val="20"/>
                <w:szCs w:val="20"/>
              </w:rPr>
              <w:t>pCDNA3.1-DCytROBO1-c3XFLAG</w:t>
            </w:r>
          </w:p>
        </w:tc>
      </w:tr>
      <w:tr w:rsidR="00531CE9" w:rsidRPr="00183096" w14:paraId="2976641D" w14:textId="77777777" w:rsidTr="00266DF5">
        <w:tc>
          <w:tcPr>
            <w:tcW w:w="2628" w:type="dxa"/>
          </w:tcPr>
          <w:p w14:paraId="795A9E73" w14:textId="77777777" w:rsidR="00531CE9" w:rsidRPr="00183096" w:rsidRDefault="00531CE9" w:rsidP="00266DF5">
            <w:pPr>
              <w:spacing w:line="480" w:lineRule="auto"/>
              <w:rPr>
                <w:rFonts w:ascii="Arial" w:hAnsi="Arial" w:cs="Arial"/>
                <w:color w:val="000000" w:themeColor="text1"/>
                <w:sz w:val="20"/>
                <w:szCs w:val="20"/>
              </w:rPr>
            </w:pPr>
            <w:r w:rsidRPr="00183096">
              <w:rPr>
                <w:rFonts w:ascii="Arial" w:hAnsi="Arial" w:cs="Arial"/>
                <w:color w:val="000000" w:themeColor="text1"/>
                <w:sz w:val="20"/>
                <w:szCs w:val="20"/>
              </w:rPr>
              <w:t>cgggatccATGATTGCGGAGCCCGC</w:t>
            </w:r>
          </w:p>
        </w:tc>
        <w:tc>
          <w:tcPr>
            <w:tcW w:w="2587" w:type="dxa"/>
          </w:tcPr>
          <w:p w14:paraId="247D94F2" w14:textId="77777777" w:rsidR="00531CE9" w:rsidRPr="00183096" w:rsidRDefault="00531CE9" w:rsidP="00266DF5">
            <w:pPr>
              <w:spacing w:line="480" w:lineRule="auto"/>
              <w:rPr>
                <w:rFonts w:ascii="Arial" w:hAnsi="Arial" w:cs="Arial"/>
                <w:color w:val="000000" w:themeColor="text1"/>
                <w:sz w:val="20"/>
                <w:szCs w:val="20"/>
              </w:rPr>
            </w:pPr>
            <w:r w:rsidRPr="00183096">
              <w:rPr>
                <w:rFonts w:ascii="Arial" w:hAnsi="Arial" w:cs="Arial"/>
                <w:color w:val="000000" w:themeColor="text1"/>
                <w:sz w:val="20"/>
                <w:szCs w:val="20"/>
              </w:rPr>
              <w:t>ttgcggccgctaCAGCTCTCTCTGGACCTG</w:t>
            </w:r>
          </w:p>
        </w:tc>
        <w:tc>
          <w:tcPr>
            <w:tcW w:w="1620" w:type="dxa"/>
          </w:tcPr>
          <w:p w14:paraId="00C7C270" w14:textId="77777777" w:rsidR="00531CE9" w:rsidRPr="00183096" w:rsidRDefault="00531CE9" w:rsidP="00266DF5">
            <w:pPr>
              <w:spacing w:line="480" w:lineRule="auto"/>
              <w:rPr>
                <w:rFonts w:ascii="Arial" w:hAnsi="Arial" w:cs="Arial"/>
                <w:color w:val="000000" w:themeColor="text1"/>
                <w:sz w:val="20"/>
                <w:szCs w:val="20"/>
              </w:rPr>
            </w:pPr>
            <w:r w:rsidRPr="00183096">
              <w:rPr>
                <w:rFonts w:ascii="Arial" w:hAnsi="Arial" w:cs="Arial"/>
                <w:color w:val="000000" w:themeColor="text1"/>
                <w:sz w:val="20"/>
                <w:szCs w:val="20"/>
              </w:rPr>
              <w:t>pCDNA3.1</w:t>
            </w:r>
          </w:p>
        </w:tc>
        <w:tc>
          <w:tcPr>
            <w:tcW w:w="2610" w:type="dxa"/>
          </w:tcPr>
          <w:p w14:paraId="0A7AF0D9" w14:textId="77777777" w:rsidR="00531CE9" w:rsidRPr="00183096" w:rsidRDefault="00531CE9" w:rsidP="00266DF5">
            <w:pPr>
              <w:spacing w:line="480" w:lineRule="auto"/>
              <w:rPr>
                <w:rFonts w:ascii="Arial" w:hAnsi="Arial" w:cs="Arial"/>
                <w:color w:val="000000" w:themeColor="text1"/>
                <w:sz w:val="20"/>
                <w:szCs w:val="20"/>
              </w:rPr>
            </w:pPr>
            <w:r w:rsidRPr="00183096">
              <w:rPr>
                <w:rFonts w:ascii="Arial" w:hAnsi="Arial" w:cs="Arial"/>
                <w:color w:val="000000" w:themeColor="text1"/>
                <w:sz w:val="20"/>
                <w:szCs w:val="20"/>
              </w:rPr>
              <w:t>pCDNA3.1-G674*ROBO1</w:t>
            </w:r>
          </w:p>
        </w:tc>
      </w:tr>
      <w:tr w:rsidR="00531CE9" w:rsidRPr="00183096" w14:paraId="037C3F79" w14:textId="77777777" w:rsidTr="00266DF5">
        <w:tc>
          <w:tcPr>
            <w:tcW w:w="2628" w:type="dxa"/>
          </w:tcPr>
          <w:p w14:paraId="3DEB831E" w14:textId="77777777" w:rsidR="00531CE9" w:rsidRPr="00183096" w:rsidRDefault="00531CE9" w:rsidP="00266DF5">
            <w:pPr>
              <w:spacing w:line="480" w:lineRule="auto"/>
              <w:rPr>
                <w:rFonts w:ascii="Arial" w:hAnsi="Arial" w:cs="Arial"/>
                <w:color w:val="000000" w:themeColor="text1"/>
                <w:sz w:val="20"/>
                <w:szCs w:val="20"/>
              </w:rPr>
            </w:pPr>
            <w:r w:rsidRPr="00183096">
              <w:rPr>
                <w:rFonts w:ascii="Arial" w:hAnsi="Arial" w:cs="Arial"/>
                <w:color w:val="000000" w:themeColor="text1"/>
                <w:sz w:val="20"/>
                <w:szCs w:val="20"/>
              </w:rPr>
              <w:t>cgggatccTATCGACACCGCAAGAAGA</w:t>
            </w:r>
          </w:p>
        </w:tc>
        <w:tc>
          <w:tcPr>
            <w:tcW w:w="2587" w:type="dxa"/>
          </w:tcPr>
          <w:p w14:paraId="0F11D82D" w14:textId="77777777" w:rsidR="00531CE9" w:rsidRPr="00183096" w:rsidRDefault="00531CE9" w:rsidP="00266DF5">
            <w:pPr>
              <w:spacing w:line="480" w:lineRule="auto"/>
              <w:rPr>
                <w:rFonts w:ascii="Arial" w:hAnsi="Arial" w:cs="Arial"/>
                <w:color w:val="000000" w:themeColor="text1"/>
                <w:sz w:val="20"/>
                <w:szCs w:val="20"/>
              </w:rPr>
            </w:pPr>
            <w:r w:rsidRPr="00183096">
              <w:rPr>
                <w:rFonts w:ascii="Arial" w:hAnsi="Arial" w:cs="Arial"/>
                <w:color w:val="000000" w:themeColor="text1"/>
                <w:sz w:val="20"/>
                <w:szCs w:val="20"/>
              </w:rPr>
              <w:t>ttgcggccgcCTATTTGTCATCGTCATCCTTATA</w:t>
            </w:r>
          </w:p>
        </w:tc>
        <w:tc>
          <w:tcPr>
            <w:tcW w:w="1620" w:type="dxa"/>
          </w:tcPr>
          <w:p w14:paraId="3A9EF00B" w14:textId="77777777" w:rsidR="00531CE9" w:rsidRPr="00183096" w:rsidRDefault="00531CE9" w:rsidP="00266DF5">
            <w:pPr>
              <w:spacing w:line="480" w:lineRule="auto"/>
              <w:rPr>
                <w:rFonts w:ascii="Arial" w:hAnsi="Arial" w:cs="Arial"/>
                <w:color w:val="000000" w:themeColor="text1"/>
                <w:sz w:val="20"/>
                <w:szCs w:val="20"/>
              </w:rPr>
            </w:pPr>
            <w:r w:rsidRPr="00183096">
              <w:rPr>
                <w:rFonts w:ascii="Arial" w:hAnsi="Arial" w:cs="Arial"/>
                <w:color w:val="000000" w:themeColor="text1"/>
                <w:sz w:val="20"/>
                <w:szCs w:val="20"/>
              </w:rPr>
              <w:t>pCDNA3.1-c3XFLAG</w:t>
            </w:r>
          </w:p>
        </w:tc>
        <w:tc>
          <w:tcPr>
            <w:tcW w:w="2610" w:type="dxa"/>
          </w:tcPr>
          <w:p w14:paraId="7E6BAA96" w14:textId="77777777" w:rsidR="00531CE9" w:rsidRPr="00183096" w:rsidRDefault="00531CE9" w:rsidP="00266DF5">
            <w:pPr>
              <w:spacing w:line="480" w:lineRule="auto"/>
              <w:rPr>
                <w:rFonts w:ascii="Arial" w:hAnsi="Arial" w:cs="Arial"/>
                <w:color w:val="000000" w:themeColor="text1"/>
                <w:sz w:val="20"/>
                <w:szCs w:val="20"/>
              </w:rPr>
            </w:pPr>
            <w:r w:rsidRPr="00183096">
              <w:rPr>
                <w:rFonts w:ascii="Arial" w:hAnsi="Arial" w:cs="Arial"/>
                <w:color w:val="000000" w:themeColor="text1"/>
                <w:sz w:val="20"/>
                <w:szCs w:val="20"/>
              </w:rPr>
              <w:t>pCDNA3.1-CytROBO1-c3XFLAG</w:t>
            </w:r>
          </w:p>
        </w:tc>
      </w:tr>
    </w:tbl>
    <w:p w14:paraId="509BA58D" w14:textId="77777777" w:rsidR="00531CE9" w:rsidRPr="00183096" w:rsidRDefault="00531CE9" w:rsidP="00531CE9">
      <w:pPr>
        <w:spacing w:line="480" w:lineRule="auto"/>
        <w:rPr>
          <w:rFonts w:ascii="Arial" w:hAnsi="Arial" w:cs="Arial"/>
          <w:color w:val="000000" w:themeColor="text1"/>
        </w:rPr>
      </w:pPr>
      <w:r w:rsidRPr="00183096">
        <w:rPr>
          <w:rFonts w:ascii="Arial" w:hAnsi="Arial" w:cs="Arial"/>
          <w:color w:val="000000" w:themeColor="text1"/>
        </w:rPr>
        <w:lastRenderedPageBreak/>
        <w:t>MyrPalmpCDNA3.1 was generated by annealing MyrPalm TOP (ctagcATGGGCTGCATCAAGAGCAAGCGCAAGGACAACCTGAACGACGACGGCGTGGACg</w:t>
      </w:r>
    </w:p>
    <w:p w14:paraId="08E1E730" w14:textId="1EA07910" w:rsidR="00416762" w:rsidRDefault="00531CE9" w:rsidP="00930F32">
      <w:pPr>
        <w:spacing w:line="480" w:lineRule="auto"/>
        <w:rPr>
          <w:rFonts w:ascii="Arial" w:hAnsi="Arial" w:cs="Arial"/>
          <w:color w:val="000000" w:themeColor="text1"/>
        </w:rPr>
      </w:pPr>
      <w:r w:rsidRPr="00183096">
        <w:rPr>
          <w:rFonts w:ascii="Arial" w:hAnsi="Arial" w:cs="Arial"/>
          <w:color w:val="000000" w:themeColor="text1"/>
        </w:rPr>
        <w:t>) and MyrPalm BOTTOM (gatccGTCCACGCCGTCGTCGTTCAGGTTGTCCTTGCGCTTGCTCTTGATGCAGCCCATg) oligos followed by ligation into pCDNA3.1 previously digested with NheI/BamHI. CytROBO1-c3XFLAG was subcloned into MyrPalmpCDNA3.1 via BamHI/NotI digest to generate pCDNA3.1-MyrPalm-CytROBO1-c3XFLAG. ROBO1 inserts were subcloned from pCDNA3.1 vector into pCDH-Ubc-MCS-PURO lentivirus via NheI/NotI digest. Sanger sequencing was used to confirm the identity of all vectors used in the study. Lentivirus transfection was performed as previously described.</w:t>
      </w:r>
      <w:r w:rsidRPr="00183096">
        <w:rPr>
          <w:rFonts w:ascii="Arial" w:hAnsi="Arial" w:cs="Arial"/>
          <w:color w:val="000000" w:themeColor="text1"/>
        </w:rPr>
        <w:fldChar w:fldCharType="begin">
          <w:fldData xml:space="preserve">PEVuZE5vdGU+PENpdGU+PEF1dGhvcj5IbzwvQXV0aG9yPjxZZWFyPjIwMTk8L1llYXI+PFJlY051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</w:fldData>
        </w:fldChar>
      </w:r>
      <w:r w:rsidRPr="00183096">
        <w:rPr>
          <w:rFonts w:ascii="Arial" w:hAnsi="Arial" w:cs="Arial"/>
          <w:color w:val="000000" w:themeColor="text1"/>
        </w:rPr>
        <w:instrText xml:space="preserve"> ADDIN EN.CITE </w:instrText>
      </w:r>
      <w:r w:rsidRPr="00183096">
        <w:rPr>
          <w:rFonts w:ascii="Arial" w:hAnsi="Arial" w:cs="Arial"/>
          <w:color w:val="000000" w:themeColor="text1"/>
        </w:rPr>
        <w:fldChar w:fldCharType="begin">
          <w:fldData xml:space="preserve">PEVuZE5vdGU+PENpdGU+PEF1dGhvcj5IbzwvQXV0aG9yPjxZZWFyPjIwMTk8L1llYXI+PFJlY051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</w:fldData>
        </w:fldChar>
      </w:r>
      <w:r w:rsidRPr="00183096">
        <w:rPr>
          <w:rFonts w:ascii="Arial" w:hAnsi="Arial" w:cs="Arial"/>
          <w:color w:val="000000" w:themeColor="text1"/>
        </w:rPr>
        <w:instrText xml:space="preserve"> ADDIN EN.CITE.DATA </w:instrText>
      </w:r>
      <w:r w:rsidRPr="00183096">
        <w:rPr>
          <w:rFonts w:ascii="Arial" w:hAnsi="Arial" w:cs="Arial"/>
          <w:color w:val="000000" w:themeColor="text1"/>
        </w:rPr>
      </w:r>
      <w:r w:rsidRPr="00183096">
        <w:rPr>
          <w:rFonts w:ascii="Arial" w:hAnsi="Arial" w:cs="Arial"/>
          <w:color w:val="000000" w:themeColor="text1"/>
        </w:rPr>
        <w:fldChar w:fldCharType="end"/>
      </w:r>
      <w:r w:rsidRPr="00183096">
        <w:rPr>
          <w:rFonts w:ascii="Arial" w:hAnsi="Arial" w:cs="Arial"/>
          <w:color w:val="000000" w:themeColor="text1"/>
        </w:rPr>
      </w:r>
      <w:r w:rsidRPr="00183096">
        <w:rPr>
          <w:rFonts w:ascii="Arial" w:hAnsi="Arial" w:cs="Arial"/>
          <w:color w:val="000000" w:themeColor="text1"/>
        </w:rPr>
        <w:fldChar w:fldCharType="separate"/>
      </w:r>
      <w:r w:rsidRPr="00183096">
        <w:rPr>
          <w:rFonts w:ascii="Arial" w:hAnsi="Arial" w:cs="Arial"/>
          <w:noProof/>
          <w:color w:val="000000" w:themeColor="text1"/>
          <w:vertAlign w:val="superscript"/>
        </w:rPr>
        <w:t>17</w:t>
      </w:r>
      <w:r w:rsidRPr="00183096">
        <w:rPr>
          <w:rFonts w:ascii="Arial" w:hAnsi="Arial" w:cs="Arial"/>
          <w:color w:val="000000" w:themeColor="text1"/>
        </w:rPr>
        <w:fldChar w:fldCharType="end"/>
      </w:r>
      <w:r w:rsidRPr="00183096">
        <w:rPr>
          <w:rFonts w:ascii="Arial" w:hAnsi="Arial" w:cs="Arial"/>
          <w:color w:val="000000" w:themeColor="text1"/>
        </w:rPr>
        <w:t xml:space="preserve"> Monoclonal sorting via FACS was performed for FL-ROBO1 OPM2 cells and monoclones expanded. pCNDA3.1-SLIT2 was generated via cloning PCR of original Dharmacon vector with the following cloning primers: Forward Primer: cgggatccATGCGCGGCGTTGGCT; Reverse Primer: ttgcggccgCTAGGACACACACCTCGTA. Preparative PCR was digested with BamHI/NotI and subcloned in pCDNA3.1. pCDNA3.1-SLIT2N-cV5 was generated via NEB assembly for 5’ subcloning and by using the following reverse primer: ttgcggccgcCATGGGTGGAGAAAACTCA into a pCDNA3.1-cV5 backbone vector.</w:t>
      </w:r>
    </w:p>
    <w:p w14:paraId="0D5121A0" w14:textId="77777777" w:rsidR="00303F77" w:rsidRPr="00183096" w:rsidRDefault="00303F77" w:rsidP="00930F32">
      <w:pPr>
        <w:spacing w:line="480" w:lineRule="auto"/>
        <w:rPr>
          <w:rFonts w:ascii="Arial" w:hAnsi="Arial" w:cs="Arial"/>
          <w:color w:val="000000" w:themeColor="text1"/>
        </w:rPr>
      </w:pPr>
    </w:p>
    <w:p w14:paraId="68CBB0A6" w14:textId="75F968A1" w:rsidR="00531CE9" w:rsidRPr="00183096" w:rsidRDefault="00FA6E28" w:rsidP="00531CE9">
      <w:pPr>
        <w:autoSpaceDE w:val="0"/>
        <w:autoSpaceDN w:val="0"/>
        <w:adjustRightInd w:val="0"/>
        <w:spacing w:line="480" w:lineRule="auto"/>
        <w:rPr>
          <w:rFonts w:ascii="Arial" w:hAnsi="Arial" w:cs="Arial"/>
          <w:b/>
          <w:bCs/>
          <w:color w:val="000000" w:themeColor="text1"/>
        </w:rPr>
      </w:pPr>
      <w:r w:rsidRPr="00183096">
        <w:rPr>
          <w:rFonts w:ascii="Arial" w:hAnsi="Arial" w:cs="Arial"/>
          <w:b/>
          <w:bCs/>
          <w:color w:val="000000" w:themeColor="text1"/>
        </w:rPr>
        <w:t xml:space="preserve">Cell lysis, </w:t>
      </w:r>
      <w:r w:rsidR="00531CE9" w:rsidRPr="00183096">
        <w:rPr>
          <w:rFonts w:ascii="Arial" w:hAnsi="Arial" w:cs="Arial"/>
          <w:b/>
          <w:bCs/>
          <w:color w:val="000000" w:themeColor="text1"/>
        </w:rPr>
        <w:t>SDS-PAGE and western blotting</w:t>
      </w:r>
    </w:p>
    <w:p w14:paraId="7C2FDCA0" w14:textId="532FD4F1" w:rsidR="00FA6E28" w:rsidRPr="00183096" w:rsidRDefault="00FA6E28" w:rsidP="00531CE9">
      <w:pPr>
        <w:autoSpaceDE w:val="0"/>
        <w:autoSpaceDN w:val="0"/>
        <w:adjustRightInd w:val="0"/>
        <w:spacing w:line="480" w:lineRule="auto"/>
        <w:rPr>
          <w:rFonts w:ascii="Arial" w:hAnsi="Arial" w:cs="Arial"/>
          <w:b/>
          <w:bCs/>
          <w:color w:val="000000" w:themeColor="text1"/>
        </w:rPr>
      </w:pPr>
      <w:r w:rsidRPr="00183096">
        <w:rPr>
          <w:rFonts w:ascii="Arial" w:hAnsi="Arial" w:cs="Arial"/>
          <w:color w:val="000000" w:themeColor="text1"/>
        </w:rPr>
        <w:t>RIPA buffer (Boston Bioproducts, Ashland, MA) was used for whole cell lysates unless otherwise specified. For cytosolic fractionation, cells were lysed in hypotonic lysis buffer (25mM HEPES pH 7.9, 1.5mM MgCl</w:t>
      </w:r>
      <w:r w:rsidRPr="00183096">
        <w:rPr>
          <w:rFonts w:ascii="Arial" w:hAnsi="Arial" w:cs="Arial"/>
          <w:color w:val="000000" w:themeColor="text1"/>
          <w:vertAlign w:val="subscript"/>
        </w:rPr>
        <w:t>2</w:t>
      </w:r>
      <w:r w:rsidRPr="00183096">
        <w:rPr>
          <w:rFonts w:ascii="Arial" w:hAnsi="Arial" w:cs="Arial"/>
          <w:color w:val="000000" w:themeColor="text1"/>
        </w:rPr>
        <w:t xml:space="preserve">, 10mM NaCl plus complete protease inhibitor and </w:t>
      </w:r>
      <w:r w:rsidRPr="00183096">
        <w:rPr>
          <w:rFonts w:ascii="Arial" w:hAnsi="Arial" w:cs="Arial"/>
          <w:color w:val="000000" w:themeColor="text1"/>
        </w:rPr>
        <w:lastRenderedPageBreak/>
        <w:t>phosphatase inhibitors). Nuclei were lysed in 50mM HEPES pH 7.9, 140mM NaCl, 1mM EDTA, 1% Triton X-100 plus complete protease inhibitor and phosphatase inhibitors.</w:t>
      </w:r>
    </w:p>
    <w:p w14:paraId="7BD5C8CC" w14:textId="7C839D2F" w:rsidR="00416762" w:rsidRDefault="00531CE9" w:rsidP="00870BC6">
      <w:pPr>
        <w:spacing w:line="480" w:lineRule="auto"/>
        <w:rPr>
          <w:rFonts w:ascii="Arial" w:hAnsi="Arial" w:cs="Arial"/>
          <w:color w:val="000000" w:themeColor="text1"/>
        </w:rPr>
      </w:pPr>
      <w:r w:rsidRPr="00183096">
        <w:rPr>
          <w:rFonts w:ascii="Arial" w:hAnsi="Arial" w:cs="Arial"/>
          <w:color w:val="000000" w:themeColor="text1"/>
        </w:rPr>
        <w:t xml:space="preserve">SDS–PAGE was performed on NuPage Bis-Tris gels (Thermofisher) by using either MOPS or MES running buffers. Gels were wet -transferred on 0.45µm nitrocellulose membranes (Amersham Hybond ECL, GE Healthcare) in Tris/Glycine, 0.1% SDS, 20% methanol transfer buffer. Following transfer, Ponceau S (Sigma Aldrich) staining was performed to assess for equal loading and adequate transfer and membranes were blocked in 5% BSA in T-BST, followed by incubation in primary antibody and secondary antibody in 5% BSA, T-BST. Detection of proteins was carried out with Amersham ECL (GE Healthcare). </w:t>
      </w:r>
      <w:r w:rsidR="00FA6E28" w:rsidRPr="00183096">
        <w:rPr>
          <w:rFonts w:ascii="Arial" w:hAnsi="Arial" w:cs="Arial"/>
          <w:color w:val="000000" w:themeColor="text1"/>
        </w:rPr>
        <w:t xml:space="preserve">The following antibodies were used: ROBO1 C-terminus (# ab7279, Abcam, Cambridge UK), ROBO1 N-terminus (# 114103, Genetex, Irvine, CA), SLIT2 (# 118220, Genetex, Irvine, CA), Abl (# 2862, Cell Signaling, Danvers, MA), FLAG (# 1804, Millipore-Sigma, St. Louis, MO or # AHP1074, Bio-Rad, Hercules, California), </w:t>
      </w:r>
      <w:r w:rsidR="00870BC6">
        <w:rPr>
          <w:rFonts w:ascii="Arial" w:hAnsi="Arial" w:cs="Arial"/>
          <w:color w:val="000000" w:themeColor="text1"/>
        </w:rPr>
        <w:t>MMSET</w:t>
      </w:r>
      <w:r w:rsidR="00870BC6" w:rsidRPr="00183096">
        <w:rPr>
          <w:rFonts w:ascii="Arial" w:hAnsi="Arial" w:cs="Arial"/>
          <w:color w:val="000000" w:themeColor="text1"/>
        </w:rPr>
        <w:t xml:space="preserve"> </w:t>
      </w:r>
      <w:r w:rsidR="00FA6E28" w:rsidRPr="00183096">
        <w:rPr>
          <w:rFonts w:ascii="Arial" w:hAnsi="Arial" w:cs="Arial"/>
          <w:color w:val="000000" w:themeColor="text1"/>
        </w:rPr>
        <w:t>(#</w:t>
      </w:r>
      <w:r w:rsidR="00870BC6" w:rsidRPr="00870BC6">
        <w:rPr>
          <w:rFonts w:ascii="Arial" w:hAnsi="Arial" w:cs="Arial"/>
          <w:color w:val="000000" w:themeColor="text1"/>
        </w:rPr>
        <w:t>65127</w:t>
      </w:r>
      <w:r w:rsidR="00FA6E28" w:rsidRPr="00870BC6">
        <w:rPr>
          <w:rFonts w:ascii="Arial" w:hAnsi="Arial" w:cs="Arial"/>
          <w:color w:val="000000" w:themeColor="text1"/>
        </w:rPr>
        <w:t>, Cell Signaling, Danvers, MA), GFP (#2956, Cell Signaling, Danvers, MA)</w:t>
      </w:r>
      <w:r w:rsidR="00870BC6">
        <w:rPr>
          <w:rFonts w:ascii="Arial" w:hAnsi="Arial" w:cs="Arial"/>
          <w:color w:val="000000" w:themeColor="text1"/>
        </w:rPr>
        <w:t xml:space="preserve"> TP53 (#2527, </w:t>
      </w:r>
      <w:r w:rsidR="00870BC6" w:rsidRPr="00870BC6">
        <w:rPr>
          <w:rFonts w:ascii="Arial" w:hAnsi="Arial" w:cs="Arial"/>
          <w:color w:val="000000" w:themeColor="text1"/>
        </w:rPr>
        <w:t>Cell Signaling, Danvers, MA</w:t>
      </w:r>
      <w:r w:rsidR="00870BC6">
        <w:rPr>
          <w:rFonts w:ascii="Arial" w:hAnsi="Arial" w:cs="Arial"/>
          <w:color w:val="000000" w:themeColor="text1"/>
        </w:rPr>
        <w:t>)</w:t>
      </w:r>
      <w:r w:rsidR="00FA6E28" w:rsidRPr="00870BC6">
        <w:rPr>
          <w:rFonts w:ascii="Arial" w:hAnsi="Arial" w:cs="Arial"/>
          <w:color w:val="000000" w:themeColor="text1"/>
        </w:rPr>
        <w:t xml:space="preserve">. </w:t>
      </w:r>
      <w:r w:rsidR="00FA6E28" w:rsidRPr="00183096">
        <w:rPr>
          <w:rFonts w:ascii="Arial" w:hAnsi="Arial" w:cs="Arial"/>
          <w:color w:val="000000" w:themeColor="text1"/>
        </w:rPr>
        <w:t>GAPDH (# 5174)</w:t>
      </w:r>
      <w:r w:rsidR="00183096">
        <w:rPr>
          <w:rFonts w:ascii="Arial" w:hAnsi="Arial" w:cs="Arial"/>
          <w:color w:val="000000" w:themeColor="text1"/>
        </w:rPr>
        <w:t>,</w:t>
      </w:r>
      <w:r w:rsidR="00FA6E28" w:rsidRPr="00183096">
        <w:rPr>
          <w:rFonts w:ascii="Arial" w:hAnsi="Arial" w:cs="Arial"/>
          <w:color w:val="000000" w:themeColor="text1"/>
        </w:rPr>
        <w:t xml:space="preserve"> beta-tubulin (# 2128)</w:t>
      </w:r>
      <w:r w:rsidR="00183096">
        <w:rPr>
          <w:rFonts w:ascii="Arial" w:hAnsi="Arial" w:cs="Arial"/>
          <w:color w:val="000000" w:themeColor="text1"/>
        </w:rPr>
        <w:t>, beta-actin (</w:t>
      </w:r>
      <w:r w:rsidR="00183096" w:rsidRPr="00183096">
        <w:rPr>
          <w:rFonts w:ascii="Arial" w:hAnsi="Arial" w:cs="Arial"/>
          <w:color w:val="000000" w:themeColor="text1"/>
        </w:rPr>
        <w:t xml:space="preserve"># </w:t>
      </w:r>
      <w:r w:rsidR="00183096">
        <w:rPr>
          <w:rFonts w:ascii="Arial" w:hAnsi="Arial" w:cs="Arial"/>
          <w:color w:val="000000" w:themeColor="text1"/>
        </w:rPr>
        <w:t>3700) and HDAC1 (#</w:t>
      </w:r>
      <w:r w:rsidR="00183096" w:rsidRPr="00870BC6">
        <w:rPr>
          <w:rFonts w:ascii="Arial" w:hAnsi="Arial" w:cs="Arial"/>
          <w:color w:val="000000" w:themeColor="text1"/>
        </w:rPr>
        <w:t>34589</w:t>
      </w:r>
      <w:r w:rsidR="00183096">
        <w:rPr>
          <w:rFonts w:ascii="Arial" w:hAnsi="Arial" w:cs="Arial"/>
          <w:color w:val="000000" w:themeColor="text1"/>
        </w:rPr>
        <w:t>), all from Cell Signaling, Danvers, MA</w:t>
      </w:r>
      <w:r w:rsidR="0002286D">
        <w:rPr>
          <w:rFonts w:ascii="Arial" w:hAnsi="Arial" w:cs="Arial"/>
          <w:color w:val="000000" w:themeColor="text1"/>
        </w:rPr>
        <w:t>,</w:t>
      </w:r>
      <w:r w:rsidR="00183096" w:rsidRPr="00183096">
        <w:rPr>
          <w:rFonts w:ascii="Arial" w:hAnsi="Arial" w:cs="Arial"/>
          <w:color w:val="000000" w:themeColor="text1"/>
        </w:rPr>
        <w:t xml:space="preserve"> </w:t>
      </w:r>
      <w:r w:rsidR="00FA6E28" w:rsidRPr="00183096">
        <w:rPr>
          <w:rFonts w:ascii="Arial" w:hAnsi="Arial" w:cs="Arial"/>
          <w:color w:val="000000" w:themeColor="text1"/>
        </w:rPr>
        <w:t>were used as loading controls.</w:t>
      </w:r>
    </w:p>
    <w:p w14:paraId="60321EC4" w14:textId="77777777" w:rsidR="00303F77" w:rsidRPr="00870BC6" w:rsidRDefault="00303F77" w:rsidP="00870BC6">
      <w:pPr>
        <w:spacing w:line="480" w:lineRule="auto"/>
        <w:rPr>
          <w:rFonts w:ascii="Arial" w:hAnsi="Arial" w:cs="Arial"/>
          <w:b/>
          <w:bCs/>
          <w:color w:val="000000" w:themeColor="text1"/>
        </w:rPr>
      </w:pPr>
    </w:p>
    <w:p w14:paraId="2D412B2A" w14:textId="185E6889" w:rsidR="00183096" w:rsidRPr="00183096" w:rsidRDefault="00183096" w:rsidP="00183096">
      <w:pPr>
        <w:spacing w:line="480" w:lineRule="auto"/>
        <w:rPr>
          <w:rFonts w:ascii="Arial" w:hAnsi="Arial" w:cs="Arial"/>
          <w:b/>
          <w:color w:val="000000" w:themeColor="text1"/>
        </w:rPr>
      </w:pPr>
      <w:r w:rsidRPr="00183096">
        <w:rPr>
          <w:rFonts w:ascii="Arial" w:hAnsi="Arial" w:cs="Arial"/>
          <w:b/>
          <w:color w:val="000000" w:themeColor="text1"/>
        </w:rPr>
        <w:t xml:space="preserve">RNP CRISPR-Cas9 </w:t>
      </w:r>
      <w:r w:rsidR="005E4C88">
        <w:rPr>
          <w:rFonts w:ascii="Arial" w:hAnsi="Arial" w:cs="Arial"/>
          <w:b/>
          <w:color w:val="000000" w:themeColor="text1"/>
        </w:rPr>
        <w:t>KO</w:t>
      </w:r>
      <w:r w:rsidRPr="00183096">
        <w:rPr>
          <w:rFonts w:ascii="Arial" w:hAnsi="Arial" w:cs="Arial"/>
          <w:b/>
          <w:color w:val="000000" w:themeColor="text1"/>
        </w:rPr>
        <w:t xml:space="preserve"> of TP53 and MMSET (NSD2)</w:t>
      </w:r>
    </w:p>
    <w:p w14:paraId="75FE49A8" w14:textId="7DD3276E" w:rsidR="00183096" w:rsidRDefault="00183096" w:rsidP="00DA224F">
      <w:pPr>
        <w:spacing w:line="480" w:lineRule="auto"/>
        <w:rPr>
          <w:rFonts w:ascii="Arial" w:eastAsia="Times New Roman" w:hAnsi="Arial" w:cs="Arial"/>
          <w:color w:val="000000"/>
        </w:rPr>
      </w:pPr>
      <w:r w:rsidRPr="00183096">
        <w:rPr>
          <w:rFonts w:ascii="Arial" w:eastAsia="Times New Roman" w:hAnsi="Arial" w:cs="Arial"/>
          <w:color w:val="000000"/>
          <w:shd w:val="clear" w:color="auto" w:fill="FFFFFF"/>
        </w:rPr>
        <w:t xml:space="preserve">Each crRNA or tracrRNA was resuspended in Nuclease-Free Duplex Buffer (30 mM HEPES, pH 7.5, 100 mM potassium acetate) as a 200 μM stock solution. Equimolar crRNA and tracrRNA were diluted in Nuclease-Free Duplex Buffer for a final concentration of 43.2μM and annealed by incubating at 95°C for 5 minutes to generate </w:t>
      </w:r>
      <w:r w:rsidRPr="00183096">
        <w:rPr>
          <w:rFonts w:ascii="Arial" w:eastAsia="Times New Roman" w:hAnsi="Arial" w:cs="Arial"/>
          <w:color w:val="000000"/>
          <w:shd w:val="clear" w:color="auto" w:fill="FFFFFF"/>
        </w:rPr>
        <w:lastRenderedPageBreak/>
        <w:t>the crRNA:tracrRNA complex, followed by cooling to room temperature (15–25 °C). For each reaction, 0.2 μL of Resuspension Buffer R was added to 0.3 μL of a 62 μM Cas9 protein stock solution (18 pmol), and then the solution was mixed with 0.5 μL of 43.2 μM crRNA:tracrRNA complex (0.22pmol). The mixed solution was incubated at room temperature for 10-20 minutes to form the RNP complex. Meanwhile, 5 x 10</w:t>
      </w:r>
      <w:r w:rsidRPr="00183096">
        <w:rPr>
          <w:rFonts w:ascii="Arial" w:eastAsia="Times New Roman" w:hAnsi="Arial" w:cs="Arial"/>
          <w:color w:val="000000"/>
          <w:shd w:val="clear" w:color="auto" w:fill="FFFFFF"/>
          <w:vertAlign w:val="superscript"/>
        </w:rPr>
        <w:t>5</w:t>
      </w:r>
      <w:r w:rsidRPr="00183096">
        <w:rPr>
          <w:rFonts w:ascii="Arial" w:eastAsia="Times New Roman" w:hAnsi="Arial" w:cs="Arial"/>
          <w:color w:val="000000"/>
          <w:shd w:val="clear" w:color="auto" w:fill="FFFFFF"/>
        </w:rPr>
        <w:t xml:space="preserve"> cells MM cells </w:t>
      </w:r>
      <w:r w:rsidR="000F20C2">
        <w:rPr>
          <w:rFonts w:ascii="Arial" w:eastAsia="Times New Roman" w:hAnsi="Arial" w:cs="Arial"/>
          <w:color w:val="000000"/>
          <w:shd w:val="clear" w:color="auto" w:fill="FFFFFF"/>
        </w:rPr>
        <w:t xml:space="preserve">per RNP reaction </w:t>
      </w:r>
      <w:r w:rsidRPr="00183096">
        <w:rPr>
          <w:rFonts w:ascii="Arial" w:eastAsia="Times New Roman" w:hAnsi="Arial" w:cs="Arial"/>
          <w:color w:val="000000"/>
          <w:shd w:val="clear" w:color="auto" w:fill="FFFFFF"/>
        </w:rPr>
        <w:t xml:space="preserve">were </w:t>
      </w:r>
      <w:r w:rsidR="000F20C2">
        <w:rPr>
          <w:rFonts w:ascii="Arial" w:eastAsia="Times New Roman" w:hAnsi="Arial" w:cs="Arial"/>
          <w:color w:val="000000"/>
          <w:shd w:val="clear" w:color="auto" w:fill="FFFFFF"/>
        </w:rPr>
        <w:t xml:space="preserve">harvested and washed once in </w:t>
      </w:r>
      <w:r w:rsidRPr="00183096">
        <w:rPr>
          <w:rFonts w:ascii="Arial" w:eastAsia="Times New Roman" w:hAnsi="Arial" w:cs="Arial"/>
          <w:color w:val="000000"/>
          <w:shd w:val="clear" w:color="auto" w:fill="FFFFFF"/>
        </w:rPr>
        <w:t xml:space="preserve">collected in 1X </w:t>
      </w:r>
      <w:r w:rsidR="000F20C2">
        <w:rPr>
          <w:rFonts w:ascii="Arial" w:eastAsia="Times New Roman" w:hAnsi="Arial" w:cs="Arial"/>
          <w:color w:val="000000"/>
          <w:shd w:val="clear" w:color="auto" w:fill="FFFFFF"/>
        </w:rPr>
        <w:t>PBS</w:t>
      </w:r>
      <w:r w:rsidRPr="00183096">
        <w:rPr>
          <w:rFonts w:ascii="Arial" w:eastAsia="Times New Roman" w:hAnsi="Arial" w:cs="Arial"/>
          <w:color w:val="000000"/>
          <w:shd w:val="clear" w:color="auto" w:fill="FFFFFF"/>
        </w:rPr>
        <w:t xml:space="preserve"> without Ca</w:t>
      </w:r>
      <w:r w:rsidRPr="00183096">
        <w:rPr>
          <w:rFonts w:ascii="Arial" w:eastAsia="Times New Roman" w:hAnsi="Arial" w:cs="Arial"/>
          <w:color w:val="000000"/>
          <w:shd w:val="clear" w:color="auto" w:fill="FFFFFF"/>
          <w:vertAlign w:val="superscript"/>
        </w:rPr>
        <w:t>2+</w:t>
      </w:r>
      <w:r w:rsidRPr="00183096">
        <w:rPr>
          <w:rFonts w:ascii="Arial" w:eastAsia="Times New Roman" w:hAnsi="Arial" w:cs="Arial"/>
          <w:color w:val="000000"/>
          <w:shd w:val="clear" w:color="auto" w:fill="FFFFFF"/>
        </w:rPr>
        <w:t>and Mg</w:t>
      </w:r>
      <w:r w:rsidRPr="00183096">
        <w:rPr>
          <w:rFonts w:ascii="Arial" w:eastAsia="Times New Roman" w:hAnsi="Arial" w:cs="Arial"/>
          <w:color w:val="000000"/>
          <w:shd w:val="clear" w:color="auto" w:fill="FFFFFF"/>
          <w:vertAlign w:val="superscript"/>
        </w:rPr>
        <w:t>2+</w:t>
      </w:r>
      <w:r w:rsidRPr="00183096">
        <w:rPr>
          <w:rFonts w:ascii="Arial" w:eastAsia="Times New Roman" w:hAnsi="Arial" w:cs="Arial"/>
          <w:color w:val="000000"/>
          <w:shd w:val="clear" w:color="auto" w:fill="FFFFFF"/>
        </w:rPr>
        <w:t xml:space="preserve">(Gibco). </w:t>
      </w:r>
      <w:r w:rsidR="000F20C2">
        <w:rPr>
          <w:rFonts w:ascii="Arial" w:eastAsia="Times New Roman" w:hAnsi="Arial" w:cs="Arial"/>
          <w:color w:val="000000"/>
          <w:shd w:val="clear" w:color="auto" w:fill="FFFFFF"/>
        </w:rPr>
        <w:t>Cell pellets</w:t>
      </w:r>
      <w:r w:rsidRPr="00183096">
        <w:rPr>
          <w:rFonts w:ascii="Arial" w:eastAsia="Times New Roman" w:hAnsi="Arial" w:cs="Arial"/>
          <w:color w:val="000000"/>
          <w:shd w:val="clear" w:color="auto" w:fill="FFFFFF"/>
        </w:rPr>
        <w:t xml:space="preserve"> were resuspended in 10 μL of Resuspension Buffer R and added to the RNP complex. The electroporation of the mixture was carried out by the Neon™ Transfection System (Thermo Fisher Scientific) with the following program (1 pulse, 1600 Volt</w:t>
      </w:r>
      <w:r w:rsidR="000F20C2">
        <w:rPr>
          <w:rFonts w:ascii="Arial" w:eastAsia="Times New Roman" w:hAnsi="Arial" w:cs="Arial"/>
          <w:color w:val="000000"/>
          <w:shd w:val="clear" w:color="auto" w:fill="FFFFFF"/>
        </w:rPr>
        <w:t>s</w:t>
      </w:r>
      <w:r w:rsidRPr="00183096">
        <w:rPr>
          <w:rFonts w:ascii="Arial" w:eastAsia="Times New Roman" w:hAnsi="Arial" w:cs="Arial"/>
          <w:color w:val="000000"/>
          <w:shd w:val="clear" w:color="auto" w:fill="FFFFFF"/>
        </w:rPr>
        <w:t xml:space="preserve">, 20ms pulse width) via a 10μL pipet tip (Neon 10μLkit Invitrogen) per reaction, according to manufacturer’s instructions. Cells were seeded immediately after electroporation in a 6-well polystyrene tissue culture plate with 2mL of pre-warmed RPMI supplemented with 10% FBS and without antibiotics. Volumes and cell numbers were scaled up accordingly for multiple reactions. </w:t>
      </w:r>
      <w:r w:rsidR="000F20C2">
        <w:rPr>
          <w:rFonts w:ascii="Arial" w:eastAsia="Times New Roman" w:hAnsi="Arial" w:cs="Arial"/>
          <w:color w:val="000000"/>
          <w:shd w:val="clear" w:color="auto" w:fill="FFFFFF"/>
        </w:rPr>
        <w:t>For TP53 monolonal KO, c</w:t>
      </w:r>
      <w:r w:rsidRPr="00183096">
        <w:rPr>
          <w:rFonts w:ascii="Arial" w:eastAsia="Times New Roman" w:hAnsi="Arial" w:cs="Arial"/>
          <w:color w:val="000000"/>
          <w:shd w:val="clear" w:color="auto" w:fill="FFFFFF"/>
        </w:rPr>
        <w:t xml:space="preserve">ells were harvested 1-hour post electroporation and sorted based on DAPI negativity and RFP </w:t>
      </w:r>
      <w:r w:rsidR="000F20C2">
        <w:rPr>
          <w:rFonts w:ascii="Arial" w:eastAsia="Times New Roman" w:hAnsi="Arial" w:cs="Arial"/>
          <w:color w:val="000000"/>
          <w:shd w:val="clear" w:color="auto" w:fill="FFFFFF"/>
        </w:rPr>
        <w:t xml:space="preserve">positivity </w:t>
      </w:r>
      <w:r w:rsidRPr="00183096">
        <w:rPr>
          <w:rFonts w:ascii="Arial" w:eastAsia="Times New Roman" w:hAnsi="Arial" w:cs="Arial"/>
          <w:color w:val="000000"/>
          <w:shd w:val="clear" w:color="auto" w:fill="FFFFFF"/>
        </w:rPr>
        <w:t>as single cell</w:t>
      </w:r>
      <w:r w:rsidR="000F20C2">
        <w:rPr>
          <w:rFonts w:ascii="Arial" w:eastAsia="Times New Roman" w:hAnsi="Arial" w:cs="Arial"/>
          <w:color w:val="000000"/>
          <w:shd w:val="clear" w:color="auto" w:fill="FFFFFF"/>
        </w:rPr>
        <w:t xml:space="preserve"> clones in 96 well plates. For MMSET KO, cells were used as bulk</w:t>
      </w:r>
      <w:r w:rsidR="00F82CA0">
        <w:rPr>
          <w:rFonts w:ascii="Arial" w:eastAsia="Times New Roman" w:hAnsi="Arial" w:cs="Arial"/>
          <w:color w:val="000000"/>
          <w:shd w:val="clear" w:color="auto" w:fill="FFFFFF"/>
        </w:rPr>
        <w:t xml:space="preserve"> and harvested 10 days post electroporation</w:t>
      </w:r>
      <w:r w:rsidR="000F20C2">
        <w:rPr>
          <w:rFonts w:ascii="Arial" w:eastAsia="Times New Roman" w:hAnsi="Arial" w:cs="Arial"/>
          <w:color w:val="000000"/>
          <w:shd w:val="clear" w:color="auto" w:fill="FFFFFF"/>
        </w:rPr>
        <w:t xml:space="preserve">. </w:t>
      </w:r>
      <w:r w:rsidRPr="00183096">
        <w:rPr>
          <w:rFonts w:ascii="Arial" w:eastAsia="Times New Roman" w:hAnsi="Arial" w:cs="Arial"/>
          <w:color w:val="000000"/>
          <w:shd w:val="clear" w:color="auto" w:fill="FFFFFF"/>
        </w:rPr>
        <w:t xml:space="preserve">Gene target </w:t>
      </w:r>
      <w:r w:rsidR="000F20C2">
        <w:rPr>
          <w:rFonts w:ascii="Arial" w:eastAsia="Times New Roman" w:hAnsi="Arial" w:cs="Arial"/>
          <w:color w:val="000000"/>
        </w:rPr>
        <w:t>KO</w:t>
      </w:r>
      <w:r w:rsidRPr="00183096">
        <w:rPr>
          <w:rFonts w:ascii="Arial" w:eastAsia="Times New Roman" w:hAnsi="Arial" w:cs="Arial"/>
          <w:color w:val="000000"/>
        </w:rPr>
        <w:t xml:space="preserve"> was validated by immunoblots</w:t>
      </w:r>
      <w:r w:rsidR="000F20C2">
        <w:rPr>
          <w:rFonts w:ascii="Arial" w:eastAsia="Times New Roman" w:hAnsi="Arial" w:cs="Arial"/>
          <w:color w:val="000000"/>
        </w:rPr>
        <w:t>.</w:t>
      </w:r>
    </w:p>
    <w:p w14:paraId="289CAC2F" w14:textId="77777777" w:rsidR="00303F77" w:rsidRPr="005E4C88" w:rsidRDefault="00303F77" w:rsidP="00DA224F">
      <w:pPr>
        <w:spacing w:line="480" w:lineRule="auto"/>
        <w:rPr>
          <w:rFonts w:ascii="Arial" w:eastAsia="Times New Roman" w:hAnsi="Arial" w:cs="Arial"/>
        </w:rPr>
      </w:pPr>
    </w:p>
    <w:p w14:paraId="53853477" w14:textId="77777777" w:rsidR="00416762" w:rsidRPr="00183096" w:rsidRDefault="00416762" w:rsidP="00416762">
      <w:pPr>
        <w:spacing w:line="480" w:lineRule="auto"/>
        <w:rPr>
          <w:rStyle w:val="apple-converted-space"/>
          <w:rFonts w:ascii="Arial" w:hAnsi="Arial" w:cs="Arial"/>
          <w:color w:val="000000" w:themeColor="text1"/>
        </w:rPr>
      </w:pPr>
      <w:r w:rsidRPr="00183096">
        <w:rPr>
          <w:rStyle w:val="apple-converted-space"/>
          <w:rFonts w:ascii="Arial" w:hAnsi="Arial" w:cs="Arial"/>
          <w:b/>
          <w:bCs/>
          <w:color w:val="000000" w:themeColor="text1"/>
        </w:rPr>
        <w:t>Drugs and reagents</w:t>
      </w:r>
    </w:p>
    <w:p w14:paraId="0BEE668B" w14:textId="1D865F6B" w:rsidR="00A9169F" w:rsidRDefault="00416762" w:rsidP="00791513">
      <w:pPr>
        <w:spacing w:line="480" w:lineRule="auto"/>
        <w:rPr>
          <w:rStyle w:val="apple-converted-space"/>
          <w:rFonts w:ascii="Arial" w:hAnsi="Arial" w:cs="Arial"/>
          <w:color w:val="000000" w:themeColor="text1"/>
        </w:rPr>
      </w:pPr>
      <w:r w:rsidRPr="00183096">
        <w:rPr>
          <w:rStyle w:val="apple-converted-space"/>
          <w:rFonts w:ascii="Arial" w:hAnsi="Arial" w:cs="Arial"/>
          <w:color w:val="000000" w:themeColor="text1"/>
        </w:rPr>
        <w:t xml:space="preserve">SLIT2N was purchased from PeproTech (150-11) and resuspended at a concentration of 500 µg/mL per manufacturer instructions. Alternatively, conditioned media obtained from 293T cells transfected with pCDNA3.1-SLIT2N-cV5 or pCDNA3.1-V5 for 72 hours </w:t>
      </w:r>
      <w:r w:rsidRPr="00183096">
        <w:rPr>
          <w:rStyle w:val="apple-converted-space"/>
          <w:rFonts w:ascii="Arial" w:hAnsi="Arial" w:cs="Arial"/>
          <w:color w:val="000000" w:themeColor="text1"/>
        </w:rPr>
        <w:lastRenderedPageBreak/>
        <w:t>was subjected to centrifugation with Amicon Ultra-15, 100KDa cut off tubes (UFC910008, Millipore) and used fresh. Presence of SLIT2 in conditioned media was confirmed via western blotting against SLIT2 and/or V5 (data not shown).</w:t>
      </w:r>
    </w:p>
    <w:p w14:paraId="47074544" w14:textId="77777777" w:rsidR="00303F77" w:rsidRPr="00183096" w:rsidRDefault="00303F77" w:rsidP="00791513">
      <w:pPr>
        <w:spacing w:line="480" w:lineRule="auto"/>
        <w:rPr>
          <w:rFonts w:ascii="Arial" w:hAnsi="Arial" w:cs="Arial"/>
          <w:b/>
          <w:color w:val="000000" w:themeColor="text1"/>
        </w:rPr>
      </w:pPr>
    </w:p>
    <w:p w14:paraId="78445A93" w14:textId="2B4EDFDA" w:rsidR="00791513" w:rsidRPr="00183096" w:rsidRDefault="00791513" w:rsidP="00791513">
      <w:pPr>
        <w:spacing w:line="480" w:lineRule="auto"/>
        <w:rPr>
          <w:rFonts w:ascii="Arial" w:hAnsi="Arial" w:cs="Arial"/>
          <w:b/>
          <w:color w:val="000000" w:themeColor="text1"/>
        </w:rPr>
      </w:pPr>
      <w:r w:rsidRPr="00183096">
        <w:rPr>
          <w:rFonts w:ascii="Arial" w:hAnsi="Arial" w:cs="Arial"/>
          <w:b/>
          <w:color w:val="000000" w:themeColor="text1"/>
        </w:rPr>
        <w:t>Flow cytometry apoptosis assay</w:t>
      </w:r>
    </w:p>
    <w:p w14:paraId="7153AAEB" w14:textId="7CF920C9" w:rsidR="00791513" w:rsidRDefault="00791513" w:rsidP="00791513">
      <w:pPr>
        <w:spacing w:line="480" w:lineRule="auto"/>
        <w:rPr>
          <w:rFonts w:ascii="Arial" w:hAnsi="Arial" w:cs="Arial"/>
          <w:color w:val="000000" w:themeColor="text1"/>
        </w:rPr>
      </w:pPr>
      <w:r w:rsidRPr="00183096">
        <w:rPr>
          <w:rFonts w:ascii="Arial" w:hAnsi="Arial" w:cs="Arial"/>
          <w:color w:val="000000" w:themeColor="text1"/>
        </w:rPr>
        <w:t>Cells were harvested at indicated times and washed once with PBS before being pelleted by centrifugation at 1400 rpm for 5 minutes. The cell pellet was re-suspended in 1X Annexin V binding buffer with 1 mg/ml of Annexin V (BD Biosciences, 556419). Cells were stained with Annexin V for 20 mins at room temperature. Prior to acquisition, 1mg/ml of propidium iodide (or DAPI) was added, and cells were acquired using a flow cytometer (BD LSRFortessa™) and analyzed using FlowJo (TreeStar). Cells that were propidium iodide (PI) negative and Annexin V negative were considered alive; PI negative and Annexin V positive cells were considered early apoptotic; double positive cells were considered late apoptotic.</w:t>
      </w:r>
    </w:p>
    <w:p w14:paraId="7C6BAC1D" w14:textId="77777777" w:rsidR="00303F77" w:rsidRPr="00183096" w:rsidRDefault="00303F77" w:rsidP="00791513">
      <w:pPr>
        <w:spacing w:line="480" w:lineRule="auto"/>
        <w:rPr>
          <w:rFonts w:ascii="Arial" w:hAnsi="Arial" w:cs="Arial"/>
          <w:color w:val="000000" w:themeColor="text1"/>
        </w:rPr>
      </w:pPr>
    </w:p>
    <w:p w14:paraId="4999614D" w14:textId="7939A0E9" w:rsidR="00274878" w:rsidRPr="00183096" w:rsidRDefault="00274878" w:rsidP="00274878">
      <w:pPr>
        <w:spacing w:line="480" w:lineRule="auto"/>
        <w:rPr>
          <w:rFonts w:ascii="Arial" w:hAnsi="Arial" w:cs="Arial"/>
          <w:b/>
          <w:color w:val="000000" w:themeColor="text1"/>
        </w:rPr>
      </w:pPr>
      <w:r w:rsidRPr="00183096">
        <w:rPr>
          <w:rFonts w:ascii="Arial" w:hAnsi="Arial" w:cs="Arial"/>
          <w:b/>
          <w:color w:val="000000" w:themeColor="text1"/>
        </w:rPr>
        <w:t>MM cell adhesion assay</w:t>
      </w:r>
    </w:p>
    <w:p w14:paraId="3F6064D1" w14:textId="49B6C05B" w:rsidR="005F6E33" w:rsidRDefault="00274878" w:rsidP="00930F32">
      <w:pPr>
        <w:spacing w:line="480" w:lineRule="auto"/>
        <w:rPr>
          <w:rFonts w:ascii="Arial" w:hAnsi="Arial" w:cs="Arial"/>
          <w:color w:val="000000" w:themeColor="text1"/>
        </w:rPr>
      </w:pPr>
      <w:r w:rsidRPr="00183096">
        <w:rPr>
          <w:rFonts w:ascii="Arial" w:hAnsi="Arial" w:cs="Arial"/>
          <w:color w:val="000000" w:themeColor="text1"/>
        </w:rPr>
        <w:t>Primary bone marrow stromal cells (BMSCs) or human endothelial BMEC60 and TrHBMEC were plated at a density of 1 x 10</w:t>
      </w:r>
      <w:r w:rsidRPr="00183096">
        <w:rPr>
          <w:rFonts w:ascii="Arial" w:hAnsi="Arial" w:cs="Arial"/>
          <w:color w:val="000000" w:themeColor="text1"/>
          <w:vertAlign w:val="superscript"/>
        </w:rPr>
        <w:t>4</w:t>
      </w:r>
      <w:r w:rsidRPr="00183096">
        <w:rPr>
          <w:rFonts w:ascii="Arial" w:hAnsi="Arial" w:cs="Arial"/>
          <w:color w:val="000000" w:themeColor="text1"/>
        </w:rPr>
        <w:t xml:space="preserve"> per well in a 96-well plate 1 day before the adhesion assay. Plates were pre-coated with gelatin for TrHBMEC adhesion. MM cells were pre-labeled by incubating in the presence of 1 mM calcein AM (Molecular Probes) at 37 ºC for 30 min in RPMI media with 1% serum. After washing with PBS with calcium and magnesium (PBS+) twice, labeled cells were resuspended in PBS+ at a concentration of 1 x 10</w:t>
      </w:r>
      <w:r w:rsidRPr="00183096">
        <w:rPr>
          <w:rFonts w:ascii="Arial" w:hAnsi="Arial" w:cs="Arial"/>
          <w:color w:val="000000" w:themeColor="text1"/>
          <w:vertAlign w:val="superscript"/>
        </w:rPr>
        <w:t>6</w:t>
      </w:r>
      <w:r w:rsidRPr="00183096">
        <w:rPr>
          <w:rFonts w:ascii="Arial" w:hAnsi="Arial" w:cs="Arial"/>
          <w:color w:val="000000" w:themeColor="text1"/>
        </w:rPr>
        <w:t>/ml and seeded at a concentration of 1 x 10</w:t>
      </w:r>
      <w:r w:rsidRPr="00183096">
        <w:rPr>
          <w:rFonts w:ascii="Arial" w:hAnsi="Arial" w:cs="Arial"/>
          <w:color w:val="000000" w:themeColor="text1"/>
          <w:vertAlign w:val="superscript"/>
        </w:rPr>
        <w:t xml:space="preserve">5 </w:t>
      </w:r>
      <w:r w:rsidRPr="00183096">
        <w:rPr>
          <w:rFonts w:ascii="Arial" w:hAnsi="Arial" w:cs="Arial"/>
          <w:color w:val="000000" w:themeColor="text1"/>
        </w:rPr>
        <w:t xml:space="preserve">cells/well in 9 </w:t>
      </w:r>
      <w:r w:rsidRPr="00183096">
        <w:rPr>
          <w:rFonts w:ascii="Arial" w:hAnsi="Arial" w:cs="Arial"/>
          <w:color w:val="000000" w:themeColor="text1"/>
        </w:rPr>
        <w:lastRenderedPageBreak/>
        <w:t xml:space="preserve">replicates. Baseline fluorescent intensity was measured prior to incubation at 37ºC for 1 hour. At the end of the incubation, wells were washed three times with PBS, and ﬂuorescent intensity of adherent cells was then quantiﬁed using a ﬂuorescence plate reader (SpectraMax M3, Molecular Devices) at an excitation wavelength of 485 nm and an emission wavelength of 525 nm. The percentage adhesion was determined by calculating the ratio of the ﬂuorescent intensity of the post-wash sample to that of the pre-wash sample. </w:t>
      </w:r>
    </w:p>
    <w:p w14:paraId="02FE4B96" w14:textId="77777777" w:rsidR="00303F77" w:rsidRPr="00183096" w:rsidRDefault="00303F77" w:rsidP="00930F32">
      <w:pPr>
        <w:spacing w:line="480" w:lineRule="auto"/>
        <w:rPr>
          <w:rFonts w:ascii="Arial" w:hAnsi="Arial" w:cs="Arial"/>
          <w:color w:val="000000" w:themeColor="text1"/>
        </w:rPr>
      </w:pPr>
    </w:p>
    <w:p w14:paraId="700875B9" w14:textId="77777777" w:rsidR="005F6E33" w:rsidRPr="00183096" w:rsidRDefault="005F6E33" w:rsidP="005F6E33">
      <w:pPr>
        <w:spacing w:line="480" w:lineRule="auto"/>
        <w:rPr>
          <w:rFonts w:ascii="Arial" w:hAnsi="Arial" w:cs="Arial"/>
          <w:b/>
          <w:color w:val="000000" w:themeColor="text1"/>
        </w:rPr>
      </w:pPr>
      <w:r w:rsidRPr="00183096">
        <w:rPr>
          <w:rFonts w:ascii="Arial" w:hAnsi="Arial" w:cs="Arial"/>
          <w:b/>
          <w:color w:val="000000" w:themeColor="text1"/>
        </w:rPr>
        <w:t>Confocal microscopy</w:t>
      </w:r>
    </w:p>
    <w:p w14:paraId="278F4BEC" w14:textId="6EC2DF41" w:rsidR="005F6E33" w:rsidRPr="00183096" w:rsidRDefault="005F6E33" w:rsidP="005F6E33">
      <w:pPr>
        <w:widowControl w:val="0"/>
        <w:spacing w:line="480" w:lineRule="auto"/>
        <w:rPr>
          <w:rFonts w:ascii="Arial" w:hAnsi="Arial" w:cs="Arial"/>
          <w:color w:val="000000" w:themeColor="text1"/>
          <w:lang w:eastAsia="en-US"/>
        </w:rPr>
      </w:pPr>
      <w:r w:rsidRPr="00183096">
        <w:rPr>
          <w:rFonts w:ascii="Arial" w:hAnsi="Arial" w:cs="Arial"/>
          <w:color w:val="000000" w:themeColor="text1"/>
          <w:lang w:val="en-GB"/>
        </w:rPr>
        <w:t xml:space="preserve">For immunofluorescent staining, 500,000 cells were adhered to poly-L-lysine coated coverslips. Cells were fixed in methanol free formaldehyde 16% solution (Piercenet 28906) in PBS for 10 minutes, washed in PBS, incubated with 0.1M glycine and then permeabilized with </w:t>
      </w:r>
      <w:r w:rsidRPr="00183096">
        <w:rPr>
          <w:rFonts w:ascii="Arial" w:hAnsi="Arial" w:cs="Arial"/>
          <w:color w:val="000000" w:themeColor="text1"/>
          <w:lang w:eastAsia="en-US"/>
        </w:rPr>
        <w:t xml:space="preserve">0.1% Triton X-100 in PBS for 5 minutes. Non-specific signal was blocked with PBS 1% BSA, 0.04% Triton-X for 30 minutes. For phalloidin staining, each coverslip was incubated for 1 hour with 5 µL methanolic stock solution of phalloidin into 200 µL PBS+ 1% BSA, washed 3 times with PBS and nuclei counterstained with DAPI at a concentration of 1 µg/mL. For ROBO1 and FLAG IF, coverslips were incubated with primary antibody (ROBO1 </w:t>
      </w:r>
      <w:r w:rsidRPr="00183096">
        <w:rPr>
          <w:rFonts w:ascii="Arial" w:hAnsi="Arial" w:cs="Arial"/>
          <w:color w:val="000000" w:themeColor="text1"/>
        </w:rPr>
        <w:t># ab7279, Abcam, Cambridge UK and FLAG #AHP1074, Bio-Rad, Hercules, California)</w:t>
      </w:r>
      <w:r w:rsidRPr="00183096">
        <w:rPr>
          <w:rFonts w:ascii="Arial" w:hAnsi="Arial" w:cs="Arial"/>
          <w:color w:val="000000" w:themeColor="text1"/>
          <w:lang w:eastAsia="en-US"/>
        </w:rPr>
        <w:t xml:space="preserve"> for 2 hours at RT, washed and then incubated with secondary antibody Alexafluor488 (Thermofisher) for 1 hour and then washed. Coverslips were mounted with Vectashield antifade mounting medium (Cole-Parmer), sealed with nail polish and examined with a Zeiff confocal fluorescent microscope. Images were analyzed with ImageJ.</w:t>
      </w:r>
    </w:p>
    <w:p w14:paraId="3F4AFF5E" w14:textId="2ED0BFA6" w:rsidR="00274878" w:rsidRPr="00183096" w:rsidRDefault="00274878" w:rsidP="00274878">
      <w:pPr>
        <w:spacing w:line="480" w:lineRule="auto"/>
        <w:rPr>
          <w:rFonts w:ascii="Arial" w:hAnsi="Arial" w:cs="Arial"/>
          <w:b/>
          <w:bCs/>
          <w:color w:val="000000" w:themeColor="text1"/>
        </w:rPr>
      </w:pPr>
      <w:r w:rsidRPr="00183096">
        <w:rPr>
          <w:rFonts w:ascii="Arial" w:hAnsi="Arial" w:cs="Arial"/>
          <w:b/>
          <w:bCs/>
          <w:color w:val="000000" w:themeColor="text1"/>
        </w:rPr>
        <w:lastRenderedPageBreak/>
        <w:t>Genomic PCR primers to confirm ROBO1 KO</w:t>
      </w:r>
    </w:p>
    <w:tbl>
      <w:tblPr>
        <w:tblStyle w:val="TableGrid"/>
        <w:tblW w:w="0" w:type="auto"/>
        <w:tblLayout w:type="fixed"/>
        <w:tblLook w:val="04A0" w:firstRow="1" w:lastRow="0" w:firstColumn="1" w:lastColumn="0" w:noHBand="0" w:noVBand="1"/>
      </w:tblPr>
      <w:tblGrid>
        <w:gridCol w:w="3546"/>
        <w:gridCol w:w="3739"/>
      </w:tblGrid>
      <w:tr w:rsidR="00274878" w:rsidRPr="00183096" w14:paraId="02789CF9" w14:textId="77777777" w:rsidTr="00266DF5">
        <w:tc>
          <w:tcPr>
            <w:tcW w:w="3546" w:type="dxa"/>
          </w:tcPr>
          <w:tbl>
            <w:tblPr>
              <w:tblW w:w="3330" w:type="dxa"/>
              <w:tblLayout w:type="fixed"/>
              <w:tblLook w:val="04A0" w:firstRow="1" w:lastRow="0" w:firstColumn="1" w:lastColumn="0" w:noHBand="0" w:noVBand="1"/>
            </w:tblPr>
            <w:tblGrid>
              <w:gridCol w:w="3330"/>
            </w:tblGrid>
            <w:tr w:rsidR="00274878" w:rsidRPr="00183096" w14:paraId="66B7EC32" w14:textId="77777777" w:rsidTr="00266DF5">
              <w:trPr>
                <w:trHeight w:val="260"/>
              </w:trPr>
              <w:tc>
                <w:tcPr>
                  <w:tcW w:w="3330" w:type="dxa"/>
                  <w:tcBorders>
                    <w:top w:val="nil"/>
                    <w:left w:val="nil"/>
                    <w:bottom w:val="nil"/>
                    <w:right w:val="nil"/>
                  </w:tcBorders>
                  <w:shd w:val="clear" w:color="auto" w:fill="auto"/>
                  <w:noWrap/>
                  <w:vAlign w:val="bottom"/>
                </w:tcPr>
                <w:p w14:paraId="6ECDC2D2" w14:textId="77777777" w:rsidR="00274878" w:rsidRPr="00183096" w:rsidRDefault="00274878" w:rsidP="00266DF5">
                  <w:pPr>
                    <w:rPr>
                      <w:rFonts w:ascii="Arial" w:hAnsi="Arial" w:cs="Arial"/>
                      <w:color w:val="000000" w:themeColor="text1"/>
                    </w:rPr>
                  </w:pPr>
                  <w:r w:rsidRPr="00183096">
                    <w:rPr>
                      <w:rFonts w:ascii="Arial" w:hAnsi="Arial" w:cs="Arial"/>
                      <w:color w:val="000000" w:themeColor="text1"/>
                    </w:rPr>
                    <w:t>hsRobo1_Sg2_gDNA_Fp1</w:t>
                  </w:r>
                </w:p>
              </w:tc>
            </w:tr>
            <w:tr w:rsidR="00274878" w:rsidRPr="00183096" w14:paraId="7D3318DB" w14:textId="77777777" w:rsidTr="00266DF5">
              <w:trPr>
                <w:trHeight w:val="260"/>
              </w:trPr>
              <w:tc>
                <w:tcPr>
                  <w:tcW w:w="3330" w:type="dxa"/>
                  <w:tcBorders>
                    <w:top w:val="nil"/>
                    <w:left w:val="nil"/>
                    <w:bottom w:val="nil"/>
                    <w:right w:val="nil"/>
                  </w:tcBorders>
                  <w:shd w:val="clear" w:color="auto" w:fill="auto"/>
                  <w:noWrap/>
                  <w:vAlign w:val="bottom"/>
                </w:tcPr>
                <w:p w14:paraId="38ED2862" w14:textId="77777777" w:rsidR="00274878" w:rsidRPr="00183096" w:rsidRDefault="00274878" w:rsidP="00266DF5">
                  <w:pPr>
                    <w:rPr>
                      <w:rFonts w:ascii="Arial" w:hAnsi="Arial" w:cs="Arial"/>
                      <w:color w:val="000000" w:themeColor="text1"/>
                    </w:rPr>
                  </w:pPr>
                  <w:r w:rsidRPr="00183096">
                    <w:rPr>
                      <w:rFonts w:ascii="Arial" w:hAnsi="Arial" w:cs="Arial"/>
                      <w:color w:val="000000" w:themeColor="text1"/>
                    </w:rPr>
                    <w:t>hsRobo1_Sg2_gDNA_Rp1</w:t>
                  </w:r>
                </w:p>
              </w:tc>
            </w:tr>
          </w:tbl>
          <w:p w14:paraId="2C4D80EC" w14:textId="77777777" w:rsidR="00274878" w:rsidRPr="00183096" w:rsidRDefault="00274878" w:rsidP="00266DF5">
            <w:pPr>
              <w:spacing w:line="480" w:lineRule="auto"/>
              <w:rPr>
                <w:rFonts w:ascii="Arial" w:hAnsi="Arial" w:cs="Arial"/>
                <w:color w:val="000000" w:themeColor="text1"/>
              </w:rPr>
            </w:pPr>
          </w:p>
        </w:tc>
        <w:tc>
          <w:tcPr>
            <w:tcW w:w="3739" w:type="dxa"/>
          </w:tcPr>
          <w:tbl>
            <w:tblPr>
              <w:tblW w:w="6161" w:type="dxa"/>
              <w:tblLayout w:type="fixed"/>
              <w:tblLook w:val="04A0" w:firstRow="1" w:lastRow="0" w:firstColumn="1" w:lastColumn="0" w:noHBand="0" w:noVBand="1"/>
            </w:tblPr>
            <w:tblGrid>
              <w:gridCol w:w="6161"/>
            </w:tblGrid>
            <w:tr w:rsidR="00274878" w:rsidRPr="00183096" w14:paraId="2075BEC1" w14:textId="77777777" w:rsidTr="00266DF5">
              <w:trPr>
                <w:trHeight w:val="260"/>
              </w:trPr>
              <w:tc>
                <w:tcPr>
                  <w:tcW w:w="6161" w:type="dxa"/>
                  <w:tcBorders>
                    <w:top w:val="nil"/>
                    <w:left w:val="nil"/>
                    <w:bottom w:val="nil"/>
                    <w:right w:val="nil"/>
                  </w:tcBorders>
                  <w:shd w:val="clear" w:color="auto" w:fill="auto"/>
                  <w:noWrap/>
                  <w:vAlign w:val="bottom"/>
                </w:tcPr>
                <w:p w14:paraId="34579ED9" w14:textId="77777777" w:rsidR="00274878" w:rsidRPr="00183096" w:rsidRDefault="00274878" w:rsidP="00266DF5">
                  <w:pPr>
                    <w:rPr>
                      <w:rFonts w:ascii="Arial" w:hAnsi="Arial" w:cs="Arial"/>
                      <w:color w:val="000000" w:themeColor="text1"/>
                    </w:rPr>
                  </w:pPr>
                  <w:r w:rsidRPr="00183096">
                    <w:rPr>
                      <w:rFonts w:ascii="Arial" w:hAnsi="Arial" w:cs="Arial"/>
                      <w:color w:val="000000" w:themeColor="text1"/>
                    </w:rPr>
                    <w:t>TGGAGTCAATTCTCTTTAAGGGT</w:t>
                  </w:r>
                </w:p>
              </w:tc>
            </w:tr>
            <w:tr w:rsidR="00274878" w:rsidRPr="00183096" w14:paraId="5518468F" w14:textId="77777777" w:rsidTr="00266DF5">
              <w:trPr>
                <w:trHeight w:val="260"/>
              </w:trPr>
              <w:tc>
                <w:tcPr>
                  <w:tcW w:w="6161" w:type="dxa"/>
                  <w:tcBorders>
                    <w:top w:val="nil"/>
                    <w:left w:val="nil"/>
                    <w:bottom w:val="nil"/>
                    <w:right w:val="nil"/>
                  </w:tcBorders>
                  <w:shd w:val="clear" w:color="auto" w:fill="auto"/>
                  <w:noWrap/>
                  <w:vAlign w:val="bottom"/>
                </w:tcPr>
                <w:p w14:paraId="6023B65F" w14:textId="77777777" w:rsidR="00274878" w:rsidRPr="00183096" w:rsidRDefault="00274878" w:rsidP="00266DF5">
                  <w:pPr>
                    <w:rPr>
                      <w:rFonts w:ascii="Arial" w:hAnsi="Arial" w:cs="Arial"/>
                      <w:color w:val="000000" w:themeColor="text1"/>
                    </w:rPr>
                  </w:pPr>
                  <w:r w:rsidRPr="00183096">
                    <w:rPr>
                      <w:rFonts w:ascii="Arial" w:hAnsi="Arial" w:cs="Arial"/>
                      <w:color w:val="000000" w:themeColor="text1"/>
                    </w:rPr>
                    <w:t>TCAGCGAGGAAATTATTCCACAGA</w:t>
                  </w:r>
                </w:p>
              </w:tc>
            </w:tr>
          </w:tbl>
          <w:p w14:paraId="1F57B2F1" w14:textId="77777777" w:rsidR="00274878" w:rsidRPr="00183096" w:rsidRDefault="00274878" w:rsidP="00266DF5">
            <w:pPr>
              <w:spacing w:line="480" w:lineRule="auto"/>
              <w:rPr>
                <w:rFonts w:ascii="Arial" w:hAnsi="Arial" w:cs="Arial"/>
                <w:color w:val="000000" w:themeColor="text1"/>
              </w:rPr>
            </w:pPr>
          </w:p>
        </w:tc>
      </w:tr>
      <w:tr w:rsidR="00274878" w:rsidRPr="00183096" w14:paraId="24AD6905" w14:textId="77777777" w:rsidTr="00266DF5">
        <w:tc>
          <w:tcPr>
            <w:tcW w:w="3546" w:type="dxa"/>
          </w:tcPr>
          <w:tbl>
            <w:tblPr>
              <w:tblW w:w="3662" w:type="dxa"/>
              <w:tblLayout w:type="fixed"/>
              <w:tblLook w:val="04A0" w:firstRow="1" w:lastRow="0" w:firstColumn="1" w:lastColumn="0" w:noHBand="0" w:noVBand="1"/>
            </w:tblPr>
            <w:tblGrid>
              <w:gridCol w:w="3662"/>
            </w:tblGrid>
            <w:tr w:rsidR="00274878" w:rsidRPr="00183096" w14:paraId="4913B0D8" w14:textId="77777777" w:rsidTr="00266DF5">
              <w:trPr>
                <w:trHeight w:val="260"/>
              </w:trPr>
              <w:tc>
                <w:tcPr>
                  <w:tcW w:w="3662" w:type="dxa"/>
                  <w:tcBorders>
                    <w:top w:val="nil"/>
                    <w:left w:val="nil"/>
                    <w:bottom w:val="nil"/>
                    <w:right w:val="nil"/>
                  </w:tcBorders>
                  <w:shd w:val="clear" w:color="auto" w:fill="auto"/>
                  <w:noWrap/>
                  <w:vAlign w:val="bottom"/>
                </w:tcPr>
                <w:p w14:paraId="682AB2A1" w14:textId="77777777" w:rsidR="00274878" w:rsidRPr="00183096" w:rsidRDefault="00274878" w:rsidP="00266DF5">
                  <w:pPr>
                    <w:rPr>
                      <w:rFonts w:ascii="Arial" w:hAnsi="Arial" w:cs="Arial"/>
                      <w:color w:val="000000" w:themeColor="text1"/>
                    </w:rPr>
                  </w:pPr>
                  <w:r w:rsidRPr="00183096">
                    <w:rPr>
                      <w:rFonts w:ascii="Arial" w:hAnsi="Arial" w:cs="Arial"/>
                      <w:color w:val="000000" w:themeColor="text1"/>
                    </w:rPr>
                    <w:t>hsRobo1_Sg2_gDNA_Fp2</w:t>
                  </w:r>
                </w:p>
              </w:tc>
            </w:tr>
            <w:tr w:rsidR="00274878" w:rsidRPr="00183096" w14:paraId="68A022DD" w14:textId="77777777" w:rsidTr="00266DF5">
              <w:trPr>
                <w:trHeight w:val="260"/>
              </w:trPr>
              <w:tc>
                <w:tcPr>
                  <w:tcW w:w="3662" w:type="dxa"/>
                  <w:tcBorders>
                    <w:top w:val="nil"/>
                    <w:left w:val="nil"/>
                    <w:bottom w:val="nil"/>
                    <w:right w:val="nil"/>
                  </w:tcBorders>
                  <w:shd w:val="clear" w:color="auto" w:fill="auto"/>
                  <w:noWrap/>
                  <w:vAlign w:val="bottom"/>
                </w:tcPr>
                <w:p w14:paraId="13741D99" w14:textId="77777777" w:rsidR="00274878" w:rsidRPr="00183096" w:rsidRDefault="00274878" w:rsidP="00266DF5">
                  <w:pPr>
                    <w:rPr>
                      <w:rFonts w:ascii="Arial" w:hAnsi="Arial" w:cs="Arial"/>
                      <w:color w:val="000000" w:themeColor="text1"/>
                    </w:rPr>
                  </w:pPr>
                  <w:r w:rsidRPr="00183096">
                    <w:rPr>
                      <w:rFonts w:ascii="Arial" w:hAnsi="Arial" w:cs="Arial"/>
                      <w:color w:val="000000" w:themeColor="text1"/>
                    </w:rPr>
                    <w:t>hsRobo1_Sg2_gDNA_Rp2</w:t>
                  </w:r>
                </w:p>
              </w:tc>
            </w:tr>
          </w:tbl>
          <w:p w14:paraId="62665F89" w14:textId="77777777" w:rsidR="00274878" w:rsidRPr="00183096" w:rsidRDefault="00274878" w:rsidP="00266DF5">
            <w:pPr>
              <w:spacing w:line="480" w:lineRule="auto"/>
              <w:rPr>
                <w:rFonts w:ascii="Arial" w:hAnsi="Arial" w:cs="Arial"/>
                <w:color w:val="000000" w:themeColor="text1"/>
              </w:rPr>
            </w:pPr>
          </w:p>
        </w:tc>
        <w:tc>
          <w:tcPr>
            <w:tcW w:w="3739" w:type="dxa"/>
          </w:tcPr>
          <w:tbl>
            <w:tblPr>
              <w:tblW w:w="6161" w:type="dxa"/>
              <w:tblLayout w:type="fixed"/>
              <w:tblLook w:val="04A0" w:firstRow="1" w:lastRow="0" w:firstColumn="1" w:lastColumn="0" w:noHBand="0" w:noVBand="1"/>
            </w:tblPr>
            <w:tblGrid>
              <w:gridCol w:w="6161"/>
            </w:tblGrid>
            <w:tr w:rsidR="00274878" w:rsidRPr="00183096" w14:paraId="23E8B26E" w14:textId="77777777" w:rsidTr="00266DF5">
              <w:trPr>
                <w:trHeight w:val="260"/>
              </w:trPr>
              <w:tc>
                <w:tcPr>
                  <w:tcW w:w="3540" w:type="dxa"/>
                  <w:tcBorders>
                    <w:top w:val="nil"/>
                    <w:left w:val="nil"/>
                    <w:bottom w:val="nil"/>
                    <w:right w:val="nil"/>
                  </w:tcBorders>
                  <w:shd w:val="clear" w:color="auto" w:fill="auto"/>
                  <w:noWrap/>
                  <w:vAlign w:val="bottom"/>
                </w:tcPr>
                <w:p w14:paraId="0C6BF027" w14:textId="77777777" w:rsidR="00274878" w:rsidRPr="00183096" w:rsidRDefault="00274878" w:rsidP="00266DF5">
                  <w:pPr>
                    <w:rPr>
                      <w:rFonts w:ascii="Arial" w:hAnsi="Arial" w:cs="Arial"/>
                      <w:color w:val="000000" w:themeColor="text1"/>
                    </w:rPr>
                  </w:pPr>
                  <w:r w:rsidRPr="00183096">
                    <w:rPr>
                      <w:rFonts w:ascii="Arial" w:hAnsi="Arial" w:cs="Arial"/>
                      <w:color w:val="000000" w:themeColor="text1"/>
                    </w:rPr>
                    <w:t>GCTTAGAAAGCAGTCTTCACTTAT</w:t>
                  </w:r>
                </w:p>
              </w:tc>
            </w:tr>
            <w:tr w:rsidR="00274878" w:rsidRPr="00183096" w14:paraId="175ED1E0" w14:textId="77777777" w:rsidTr="00266DF5">
              <w:trPr>
                <w:trHeight w:val="260"/>
              </w:trPr>
              <w:tc>
                <w:tcPr>
                  <w:tcW w:w="3540" w:type="dxa"/>
                  <w:tcBorders>
                    <w:top w:val="nil"/>
                    <w:left w:val="nil"/>
                    <w:bottom w:val="nil"/>
                    <w:right w:val="nil"/>
                  </w:tcBorders>
                  <w:shd w:val="clear" w:color="auto" w:fill="auto"/>
                  <w:noWrap/>
                  <w:vAlign w:val="bottom"/>
                </w:tcPr>
                <w:p w14:paraId="3111EA86" w14:textId="77777777" w:rsidR="00274878" w:rsidRPr="00183096" w:rsidRDefault="00274878" w:rsidP="00266DF5">
                  <w:pPr>
                    <w:rPr>
                      <w:rFonts w:ascii="Arial" w:hAnsi="Arial" w:cs="Arial"/>
                      <w:color w:val="000000" w:themeColor="text1"/>
                    </w:rPr>
                  </w:pPr>
                  <w:r w:rsidRPr="00183096">
                    <w:rPr>
                      <w:rFonts w:ascii="Arial" w:hAnsi="Arial" w:cs="Arial"/>
                      <w:color w:val="000000" w:themeColor="text1"/>
                    </w:rPr>
                    <w:t>TTATTCCACAGAGTCCCCTCA</w:t>
                  </w:r>
                </w:p>
              </w:tc>
            </w:tr>
          </w:tbl>
          <w:p w14:paraId="2BA644E2" w14:textId="77777777" w:rsidR="00274878" w:rsidRPr="00183096" w:rsidRDefault="00274878" w:rsidP="00266DF5">
            <w:pPr>
              <w:spacing w:line="480" w:lineRule="auto"/>
              <w:rPr>
                <w:rFonts w:ascii="Arial" w:hAnsi="Arial" w:cs="Arial"/>
                <w:color w:val="000000" w:themeColor="text1"/>
              </w:rPr>
            </w:pPr>
          </w:p>
        </w:tc>
      </w:tr>
      <w:tr w:rsidR="00274878" w:rsidRPr="00183096" w14:paraId="4612951B" w14:textId="77777777" w:rsidTr="00266DF5">
        <w:tc>
          <w:tcPr>
            <w:tcW w:w="3546" w:type="dxa"/>
          </w:tcPr>
          <w:tbl>
            <w:tblPr>
              <w:tblW w:w="3662" w:type="dxa"/>
              <w:tblLayout w:type="fixed"/>
              <w:tblLook w:val="04A0" w:firstRow="1" w:lastRow="0" w:firstColumn="1" w:lastColumn="0" w:noHBand="0" w:noVBand="1"/>
            </w:tblPr>
            <w:tblGrid>
              <w:gridCol w:w="3662"/>
            </w:tblGrid>
            <w:tr w:rsidR="00274878" w:rsidRPr="00183096" w14:paraId="1BC4185D" w14:textId="77777777" w:rsidTr="00266DF5">
              <w:trPr>
                <w:trHeight w:val="260"/>
              </w:trPr>
              <w:tc>
                <w:tcPr>
                  <w:tcW w:w="3662" w:type="dxa"/>
                  <w:tcBorders>
                    <w:top w:val="nil"/>
                    <w:left w:val="nil"/>
                    <w:bottom w:val="nil"/>
                    <w:right w:val="nil"/>
                  </w:tcBorders>
                  <w:shd w:val="clear" w:color="auto" w:fill="auto"/>
                  <w:noWrap/>
                  <w:vAlign w:val="bottom"/>
                </w:tcPr>
                <w:p w14:paraId="2BA2B345" w14:textId="77777777" w:rsidR="00274878" w:rsidRPr="00183096" w:rsidRDefault="00274878" w:rsidP="00266DF5">
                  <w:pPr>
                    <w:rPr>
                      <w:rFonts w:ascii="Arial" w:hAnsi="Arial" w:cs="Arial"/>
                      <w:color w:val="000000" w:themeColor="text1"/>
                    </w:rPr>
                  </w:pPr>
                  <w:r w:rsidRPr="00183096">
                    <w:rPr>
                      <w:rFonts w:ascii="Arial" w:hAnsi="Arial" w:cs="Arial"/>
                      <w:color w:val="000000" w:themeColor="text1"/>
                    </w:rPr>
                    <w:t>hsRobo1_Sg2_gDNA_Fp3</w:t>
                  </w:r>
                </w:p>
              </w:tc>
            </w:tr>
            <w:tr w:rsidR="00274878" w:rsidRPr="00183096" w14:paraId="6476960F" w14:textId="77777777" w:rsidTr="00266DF5">
              <w:trPr>
                <w:trHeight w:val="260"/>
              </w:trPr>
              <w:tc>
                <w:tcPr>
                  <w:tcW w:w="3662" w:type="dxa"/>
                  <w:tcBorders>
                    <w:top w:val="nil"/>
                    <w:left w:val="nil"/>
                    <w:bottom w:val="nil"/>
                    <w:right w:val="nil"/>
                  </w:tcBorders>
                  <w:shd w:val="clear" w:color="auto" w:fill="auto"/>
                  <w:noWrap/>
                  <w:vAlign w:val="bottom"/>
                </w:tcPr>
                <w:p w14:paraId="4CE76766" w14:textId="77777777" w:rsidR="00274878" w:rsidRPr="00183096" w:rsidRDefault="00274878" w:rsidP="00266DF5">
                  <w:pPr>
                    <w:rPr>
                      <w:rFonts w:ascii="Arial" w:hAnsi="Arial" w:cs="Arial"/>
                      <w:color w:val="000000" w:themeColor="text1"/>
                    </w:rPr>
                  </w:pPr>
                  <w:r w:rsidRPr="00183096">
                    <w:rPr>
                      <w:rFonts w:ascii="Arial" w:hAnsi="Arial" w:cs="Arial"/>
                      <w:color w:val="000000" w:themeColor="text1"/>
                    </w:rPr>
                    <w:t>hsRobo1_Sg2_gDNA_Rp3</w:t>
                  </w:r>
                </w:p>
              </w:tc>
            </w:tr>
          </w:tbl>
          <w:p w14:paraId="3467ADC5" w14:textId="77777777" w:rsidR="00274878" w:rsidRPr="00183096" w:rsidRDefault="00274878" w:rsidP="00266DF5">
            <w:pPr>
              <w:spacing w:line="480" w:lineRule="auto"/>
              <w:rPr>
                <w:rFonts w:ascii="Arial" w:hAnsi="Arial" w:cs="Arial"/>
                <w:color w:val="000000" w:themeColor="text1"/>
              </w:rPr>
            </w:pPr>
          </w:p>
        </w:tc>
        <w:tc>
          <w:tcPr>
            <w:tcW w:w="3739" w:type="dxa"/>
          </w:tcPr>
          <w:tbl>
            <w:tblPr>
              <w:tblW w:w="6161" w:type="dxa"/>
              <w:tblLayout w:type="fixed"/>
              <w:tblLook w:val="04A0" w:firstRow="1" w:lastRow="0" w:firstColumn="1" w:lastColumn="0" w:noHBand="0" w:noVBand="1"/>
            </w:tblPr>
            <w:tblGrid>
              <w:gridCol w:w="6161"/>
            </w:tblGrid>
            <w:tr w:rsidR="00274878" w:rsidRPr="00183096" w14:paraId="02960F2E" w14:textId="77777777" w:rsidTr="00266DF5">
              <w:trPr>
                <w:trHeight w:val="260"/>
              </w:trPr>
              <w:tc>
                <w:tcPr>
                  <w:tcW w:w="3540" w:type="dxa"/>
                  <w:tcBorders>
                    <w:top w:val="nil"/>
                    <w:left w:val="nil"/>
                    <w:bottom w:val="nil"/>
                    <w:right w:val="nil"/>
                  </w:tcBorders>
                  <w:shd w:val="clear" w:color="auto" w:fill="auto"/>
                  <w:noWrap/>
                  <w:vAlign w:val="bottom"/>
                </w:tcPr>
                <w:p w14:paraId="08821CC3" w14:textId="77777777" w:rsidR="00274878" w:rsidRPr="00183096" w:rsidRDefault="00274878" w:rsidP="00266DF5">
                  <w:pPr>
                    <w:rPr>
                      <w:rFonts w:ascii="Arial" w:hAnsi="Arial" w:cs="Arial"/>
                      <w:color w:val="000000" w:themeColor="text1"/>
                    </w:rPr>
                  </w:pPr>
                  <w:r w:rsidRPr="00183096">
                    <w:rPr>
                      <w:rFonts w:ascii="Arial" w:hAnsi="Arial" w:cs="Arial"/>
                      <w:color w:val="000000" w:themeColor="text1"/>
                    </w:rPr>
                    <w:t>GCTTAGAAAGCAGTCTTCACTTATG</w:t>
                  </w:r>
                </w:p>
              </w:tc>
            </w:tr>
            <w:tr w:rsidR="00274878" w:rsidRPr="00183096" w14:paraId="5981FAD0" w14:textId="77777777" w:rsidTr="00266DF5">
              <w:trPr>
                <w:trHeight w:val="260"/>
              </w:trPr>
              <w:tc>
                <w:tcPr>
                  <w:tcW w:w="3540" w:type="dxa"/>
                  <w:tcBorders>
                    <w:top w:val="nil"/>
                    <w:left w:val="nil"/>
                    <w:bottom w:val="nil"/>
                    <w:right w:val="nil"/>
                  </w:tcBorders>
                  <w:shd w:val="clear" w:color="auto" w:fill="auto"/>
                  <w:noWrap/>
                  <w:vAlign w:val="bottom"/>
                </w:tcPr>
                <w:p w14:paraId="51D0FCE0" w14:textId="77777777" w:rsidR="00274878" w:rsidRPr="00183096" w:rsidRDefault="00274878" w:rsidP="00266DF5">
                  <w:pPr>
                    <w:rPr>
                      <w:rFonts w:ascii="Arial" w:hAnsi="Arial" w:cs="Arial"/>
                      <w:color w:val="000000" w:themeColor="text1"/>
                    </w:rPr>
                  </w:pPr>
                  <w:r w:rsidRPr="00183096">
                    <w:rPr>
                      <w:rFonts w:ascii="Arial" w:hAnsi="Arial" w:cs="Arial"/>
                      <w:color w:val="000000" w:themeColor="text1"/>
                    </w:rPr>
                    <w:t xml:space="preserve">TTCTGATTTCTTCTCTCCTCTTTCT </w:t>
                  </w:r>
                </w:p>
              </w:tc>
            </w:tr>
          </w:tbl>
          <w:p w14:paraId="6A7FDB72" w14:textId="77777777" w:rsidR="00274878" w:rsidRPr="00183096" w:rsidRDefault="00274878" w:rsidP="00266DF5">
            <w:pPr>
              <w:spacing w:line="480" w:lineRule="auto"/>
              <w:rPr>
                <w:rFonts w:ascii="Arial" w:hAnsi="Arial" w:cs="Arial"/>
                <w:color w:val="000000" w:themeColor="text1"/>
              </w:rPr>
            </w:pPr>
          </w:p>
        </w:tc>
      </w:tr>
      <w:tr w:rsidR="00274878" w:rsidRPr="00183096" w14:paraId="2ACDF784" w14:textId="77777777" w:rsidTr="00266DF5">
        <w:tc>
          <w:tcPr>
            <w:tcW w:w="3546" w:type="dxa"/>
          </w:tcPr>
          <w:tbl>
            <w:tblPr>
              <w:tblW w:w="3662" w:type="dxa"/>
              <w:tblLayout w:type="fixed"/>
              <w:tblLook w:val="04A0" w:firstRow="1" w:lastRow="0" w:firstColumn="1" w:lastColumn="0" w:noHBand="0" w:noVBand="1"/>
            </w:tblPr>
            <w:tblGrid>
              <w:gridCol w:w="3662"/>
            </w:tblGrid>
            <w:tr w:rsidR="00274878" w:rsidRPr="00183096" w14:paraId="5AF2D38F" w14:textId="77777777" w:rsidTr="00266DF5">
              <w:trPr>
                <w:trHeight w:val="260"/>
              </w:trPr>
              <w:tc>
                <w:tcPr>
                  <w:tcW w:w="3662" w:type="dxa"/>
                  <w:tcBorders>
                    <w:top w:val="nil"/>
                    <w:left w:val="nil"/>
                    <w:bottom w:val="nil"/>
                    <w:right w:val="nil"/>
                  </w:tcBorders>
                  <w:shd w:val="clear" w:color="auto" w:fill="auto"/>
                  <w:noWrap/>
                  <w:vAlign w:val="bottom"/>
                </w:tcPr>
                <w:p w14:paraId="51EF0DD7" w14:textId="77777777" w:rsidR="00274878" w:rsidRPr="00183096" w:rsidRDefault="00274878" w:rsidP="00266DF5">
                  <w:pPr>
                    <w:rPr>
                      <w:rFonts w:ascii="Arial" w:hAnsi="Arial" w:cs="Arial"/>
                      <w:color w:val="000000" w:themeColor="text1"/>
                    </w:rPr>
                  </w:pPr>
                  <w:r w:rsidRPr="00183096">
                    <w:rPr>
                      <w:rFonts w:ascii="Arial" w:hAnsi="Arial" w:cs="Arial"/>
                      <w:color w:val="000000" w:themeColor="text1"/>
                    </w:rPr>
                    <w:t>hsRobo1_Sg3_gDNA_Fp1</w:t>
                  </w:r>
                </w:p>
              </w:tc>
            </w:tr>
            <w:tr w:rsidR="00274878" w:rsidRPr="00183096" w14:paraId="2C7A204F" w14:textId="77777777" w:rsidTr="00266DF5">
              <w:trPr>
                <w:trHeight w:val="260"/>
              </w:trPr>
              <w:tc>
                <w:tcPr>
                  <w:tcW w:w="3662" w:type="dxa"/>
                  <w:tcBorders>
                    <w:top w:val="nil"/>
                    <w:left w:val="nil"/>
                    <w:bottom w:val="nil"/>
                    <w:right w:val="nil"/>
                  </w:tcBorders>
                  <w:shd w:val="clear" w:color="auto" w:fill="auto"/>
                  <w:noWrap/>
                  <w:vAlign w:val="bottom"/>
                </w:tcPr>
                <w:p w14:paraId="30AB08B7" w14:textId="77777777" w:rsidR="00274878" w:rsidRPr="00183096" w:rsidRDefault="00274878" w:rsidP="00266DF5">
                  <w:pPr>
                    <w:rPr>
                      <w:rFonts w:ascii="Arial" w:hAnsi="Arial" w:cs="Arial"/>
                      <w:color w:val="000000" w:themeColor="text1"/>
                    </w:rPr>
                  </w:pPr>
                  <w:r w:rsidRPr="00183096">
                    <w:rPr>
                      <w:rFonts w:ascii="Arial" w:hAnsi="Arial" w:cs="Arial"/>
                      <w:color w:val="000000" w:themeColor="text1"/>
                    </w:rPr>
                    <w:t>hsRobo1_Sg3_gDNA_Rp1</w:t>
                  </w:r>
                </w:p>
              </w:tc>
            </w:tr>
          </w:tbl>
          <w:p w14:paraId="643649A5" w14:textId="77777777" w:rsidR="00274878" w:rsidRPr="00183096" w:rsidRDefault="00274878" w:rsidP="00266DF5">
            <w:pPr>
              <w:spacing w:line="480" w:lineRule="auto"/>
              <w:rPr>
                <w:rFonts w:ascii="Arial" w:hAnsi="Arial" w:cs="Arial"/>
                <w:color w:val="000000" w:themeColor="text1"/>
              </w:rPr>
            </w:pPr>
          </w:p>
        </w:tc>
        <w:tc>
          <w:tcPr>
            <w:tcW w:w="3739" w:type="dxa"/>
          </w:tcPr>
          <w:tbl>
            <w:tblPr>
              <w:tblW w:w="6161" w:type="dxa"/>
              <w:tblLayout w:type="fixed"/>
              <w:tblLook w:val="04A0" w:firstRow="1" w:lastRow="0" w:firstColumn="1" w:lastColumn="0" w:noHBand="0" w:noVBand="1"/>
            </w:tblPr>
            <w:tblGrid>
              <w:gridCol w:w="6161"/>
            </w:tblGrid>
            <w:tr w:rsidR="00274878" w:rsidRPr="00183096" w14:paraId="45979D49" w14:textId="77777777" w:rsidTr="00266DF5">
              <w:trPr>
                <w:trHeight w:val="260"/>
              </w:trPr>
              <w:tc>
                <w:tcPr>
                  <w:tcW w:w="3540" w:type="dxa"/>
                  <w:tcBorders>
                    <w:top w:val="nil"/>
                    <w:left w:val="nil"/>
                    <w:bottom w:val="nil"/>
                    <w:right w:val="nil"/>
                  </w:tcBorders>
                  <w:shd w:val="clear" w:color="auto" w:fill="auto"/>
                  <w:noWrap/>
                  <w:vAlign w:val="bottom"/>
                </w:tcPr>
                <w:p w14:paraId="11B41BB5" w14:textId="77777777" w:rsidR="00274878" w:rsidRPr="00183096" w:rsidRDefault="00274878" w:rsidP="00266DF5">
                  <w:pPr>
                    <w:rPr>
                      <w:rFonts w:ascii="Arial" w:hAnsi="Arial" w:cs="Arial"/>
                      <w:color w:val="000000" w:themeColor="text1"/>
                    </w:rPr>
                  </w:pPr>
                  <w:r w:rsidRPr="00183096">
                    <w:rPr>
                      <w:rFonts w:ascii="Arial" w:hAnsi="Arial" w:cs="Arial"/>
                      <w:color w:val="000000" w:themeColor="text1"/>
                    </w:rPr>
                    <w:t>TTTTAGGGGGTGGGTAGAAAGAG</w:t>
                  </w:r>
                </w:p>
              </w:tc>
            </w:tr>
            <w:tr w:rsidR="00274878" w:rsidRPr="00183096" w14:paraId="2F862F6A" w14:textId="77777777" w:rsidTr="00266DF5">
              <w:trPr>
                <w:trHeight w:val="260"/>
              </w:trPr>
              <w:tc>
                <w:tcPr>
                  <w:tcW w:w="3540" w:type="dxa"/>
                  <w:tcBorders>
                    <w:top w:val="nil"/>
                    <w:left w:val="nil"/>
                    <w:bottom w:val="nil"/>
                    <w:right w:val="nil"/>
                  </w:tcBorders>
                  <w:shd w:val="clear" w:color="auto" w:fill="auto"/>
                  <w:noWrap/>
                  <w:vAlign w:val="bottom"/>
                </w:tcPr>
                <w:p w14:paraId="6479CBA4" w14:textId="77777777" w:rsidR="00274878" w:rsidRPr="00183096" w:rsidRDefault="00274878" w:rsidP="00266DF5">
                  <w:pPr>
                    <w:rPr>
                      <w:rFonts w:ascii="Arial" w:hAnsi="Arial" w:cs="Arial"/>
                      <w:color w:val="000000" w:themeColor="text1"/>
                    </w:rPr>
                  </w:pPr>
                  <w:r w:rsidRPr="00183096">
                    <w:rPr>
                      <w:rFonts w:ascii="Arial" w:hAnsi="Arial" w:cs="Arial"/>
                      <w:color w:val="000000" w:themeColor="text1"/>
                    </w:rPr>
                    <w:t xml:space="preserve">CCTAAGGCTCCCTGATTCGTG  </w:t>
                  </w:r>
                </w:p>
              </w:tc>
            </w:tr>
          </w:tbl>
          <w:p w14:paraId="49D5D15F" w14:textId="77777777" w:rsidR="00274878" w:rsidRPr="00183096" w:rsidRDefault="00274878" w:rsidP="00266DF5">
            <w:pPr>
              <w:spacing w:line="480" w:lineRule="auto"/>
              <w:rPr>
                <w:rFonts w:ascii="Arial" w:hAnsi="Arial" w:cs="Arial"/>
                <w:color w:val="000000" w:themeColor="text1"/>
              </w:rPr>
            </w:pPr>
          </w:p>
        </w:tc>
      </w:tr>
      <w:tr w:rsidR="00274878" w:rsidRPr="00183096" w14:paraId="791FAD4D" w14:textId="77777777" w:rsidTr="00266DF5">
        <w:tc>
          <w:tcPr>
            <w:tcW w:w="3546" w:type="dxa"/>
          </w:tcPr>
          <w:tbl>
            <w:tblPr>
              <w:tblW w:w="3662" w:type="dxa"/>
              <w:tblLayout w:type="fixed"/>
              <w:tblLook w:val="04A0" w:firstRow="1" w:lastRow="0" w:firstColumn="1" w:lastColumn="0" w:noHBand="0" w:noVBand="1"/>
            </w:tblPr>
            <w:tblGrid>
              <w:gridCol w:w="3662"/>
            </w:tblGrid>
            <w:tr w:rsidR="00274878" w:rsidRPr="00183096" w14:paraId="3CBF45D0" w14:textId="77777777" w:rsidTr="00266DF5">
              <w:trPr>
                <w:trHeight w:val="260"/>
              </w:trPr>
              <w:tc>
                <w:tcPr>
                  <w:tcW w:w="3662" w:type="dxa"/>
                  <w:tcBorders>
                    <w:top w:val="nil"/>
                    <w:left w:val="nil"/>
                    <w:bottom w:val="nil"/>
                    <w:right w:val="nil"/>
                  </w:tcBorders>
                  <w:shd w:val="clear" w:color="auto" w:fill="auto"/>
                  <w:noWrap/>
                  <w:vAlign w:val="bottom"/>
                </w:tcPr>
                <w:p w14:paraId="3A9D39CD" w14:textId="77777777" w:rsidR="00274878" w:rsidRPr="00183096" w:rsidRDefault="00274878" w:rsidP="00266DF5">
                  <w:pPr>
                    <w:rPr>
                      <w:rFonts w:ascii="Arial" w:hAnsi="Arial" w:cs="Arial"/>
                      <w:color w:val="000000" w:themeColor="text1"/>
                    </w:rPr>
                  </w:pPr>
                  <w:r w:rsidRPr="00183096">
                    <w:rPr>
                      <w:rFonts w:ascii="Arial" w:hAnsi="Arial" w:cs="Arial"/>
                      <w:color w:val="000000" w:themeColor="text1"/>
                    </w:rPr>
                    <w:t>hsRobo1_Sg3_gDNA_Fp2</w:t>
                  </w:r>
                </w:p>
              </w:tc>
            </w:tr>
            <w:tr w:rsidR="00274878" w:rsidRPr="00183096" w14:paraId="66D954DF" w14:textId="77777777" w:rsidTr="00266DF5">
              <w:trPr>
                <w:trHeight w:val="260"/>
              </w:trPr>
              <w:tc>
                <w:tcPr>
                  <w:tcW w:w="3662" w:type="dxa"/>
                  <w:tcBorders>
                    <w:top w:val="nil"/>
                    <w:left w:val="nil"/>
                    <w:bottom w:val="nil"/>
                    <w:right w:val="nil"/>
                  </w:tcBorders>
                  <w:shd w:val="clear" w:color="auto" w:fill="auto"/>
                  <w:noWrap/>
                  <w:vAlign w:val="bottom"/>
                </w:tcPr>
                <w:p w14:paraId="10E61C53" w14:textId="77777777" w:rsidR="00274878" w:rsidRPr="00183096" w:rsidRDefault="00274878" w:rsidP="00266DF5">
                  <w:pPr>
                    <w:rPr>
                      <w:rFonts w:ascii="Arial" w:hAnsi="Arial" w:cs="Arial"/>
                      <w:color w:val="000000" w:themeColor="text1"/>
                    </w:rPr>
                  </w:pPr>
                  <w:r w:rsidRPr="00183096">
                    <w:rPr>
                      <w:rFonts w:ascii="Arial" w:hAnsi="Arial" w:cs="Arial"/>
                      <w:color w:val="000000" w:themeColor="text1"/>
                    </w:rPr>
                    <w:t>hsRobo1_Sg3_gDNA_Rp2</w:t>
                  </w:r>
                </w:p>
              </w:tc>
            </w:tr>
          </w:tbl>
          <w:p w14:paraId="3A99DC1C" w14:textId="77777777" w:rsidR="00274878" w:rsidRPr="00183096" w:rsidRDefault="00274878" w:rsidP="00266DF5">
            <w:pPr>
              <w:spacing w:line="480" w:lineRule="auto"/>
              <w:rPr>
                <w:rFonts w:ascii="Arial" w:hAnsi="Arial" w:cs="Arial"/>
                <w:color w:val="000000" w:themeColor="text1"/>
              </w:rPr>
            </w:pPr>
          </w:p>
        </w:tc>
        <w:tc>
          <w:tcPr>
            <w:tcW w:w="3739" w:type="dxa"/>
          </w:tcPr>
          <w:tbl>
            <w:tblPr>
              <w:tblW w:w="6161" w:type="dxa"/>
              <w:tblLayout w:type="fixed"/>
              <w:tblLook w:val="04A0" w:firstRow="1" w:lastRow="0" w:firstColumn="1" w:lastColumn="0" w:noHBand="0" w:noVBand="1"/>
            </w:tblPr>
            <w:tblGrid>
              <w:gridCol w:w="6161"/>
            </w:tblGrid>
            <w:tr w:rsidR="00274878" w:rsidRPr="00183096" w14:paraId="33327FF0" w14:textId="77777777" w:rsidTr="00266DF5">
              <w:trPr>
                <w:trHeight w:val="260"/>
              </w:trPr>
              <w:tc>
                <w:tcPr>
                  <w:tcW w:w="3540" w:type="dxa"/>
                  <w:tcBorders>
                    <w:top w:val="nil"/>
                    <w:left w:val="nil"/>
                    <w:bottom w:val="nil"/>
                    <w:right w:val="nil"/>
                  </w:tcBorders>
                  <w:shd w:val="clear" w:color="auto" w:fill="auto"/>
                  <w:noWrap/>
                  <w:vAlign w:val="bottom"/>
                </w:tcPr>
                <w:p w14:paraId="3B9DE3A2" w14:textId="77777777" w:rsidR="00274878" w:rsidRPr="00183096" w:rsidRDefault="00274878" w:rsidP="00266DF5">
                  <w:pPr>
                    <w:rPr>
                      <w:rFonts w:ascii="Arial" w:hAnsi="Arial" w:cs="Arial"/>
                      <w:color w:val="000000" w:themeColor="text1"/>
                    </w:rPr>
                  </w:pPr>
                  <w:r w:rsidRPr="00183096">
                    <w:rPr>
                      <w:rFonts w:ascii="Arial" w:hAnsi="Arial" w:cs="Arial"/>
                      <w:color w:val="000000" w:themeColor="text1"/>
                    </w:rPr>
                    <w:t>GGAGGACTAGGAGGAAGCACTA</w:t>
                  </w:r>
                </w:p>
              </w:tc>
            </w:tr>
            <w:tr w:rsidR="00274878" w:rsidRPr="00183096" w14:paraId="77693481" w14:textId="77777777" w:rsidTr="00266DF5">
              <w:trPr>
                <w:trHeight w:val="260"/>
              </w:trPr>
              <w:tc>
                <w:tcPr>
                  <w:tcW w:w="3540" w:type="dxa"/>
                  <w:tcBorders>
                    <w:top w:val="nil"/>
                    <w:left w:val="nil"/>
                    <w:bottom w:val="nil"/>
                    <w:right w:val="nil"/>
                  </w:tcBorders>
                  <w:shd w:val="clear" w:color="auto" w:fill="auto"/>
                  <w:noWrap/>
                  <w:vAlign w:val="bottom"/>
                </w:tcPr>
                <w:p w14:paraId="3362FBF8" w14:textId="77777777" w:rsidR="00274878" w:rsidRPr="00183096" w:rsidRDefault="00274878" w:rsidP="00266DF5">
                  <w:pPr>
                    <w:rPr>
                      <w:rFonts w:ascii="Arial" w:hAnsi="Arial" w:cs="Arial"/>
                      <w:color w:val="000000" w:themeColor="text1"/>
                    </w:rPr>
                  </w:pPr>
                  <w:r w:rsidRPr="00183096">
                    <w:rPr>
                      <w:rFonts w:ascii="Arial" w:hAnsi="Arial" w:cs="Arial"/>
                      <w:color w:val="000000" w:themeColor="text1"/>
                    </w:rPr>
                    <w:t>TCCTGCCTACTACCAAACCA</w:t>
                  </w:r>
                </w:p>
              </w:tc>
            </w:tr>
          </w:tbl>
          <w:p w14:paraId="1A1029C8" w14:textId="77777777" w:rsidR="00274878" w:rsidRPr="00183096" w:rsidRDefault="00274878" w:rsidP="00266DF5">
            <w:pPr>
              <w:spacing w:line="480" w:lineRule="auto"/>
              <w:rPr>
                <w:rFonts w:ascii="Arial" w:hAnsi="Arial" w:cs="Arial"/>
                <w:color w:val="000000" w:themeColor="text1"/>
              </w:rPr>
            </w:pPr>
          </w:p>
        </w:tc>
      </w:tr>
      <w:tr w:rsidR="00274878" w:rsidRPr="00183096" w14:paraId="00E84BDF" w14:textId="77777777" w:rsidTr="00266DF5">
        <w:tc>
          <w:tcPr>
            <w:tcW w:w="3546" w:type="dxa"/>
          </w:tcPr>
          <w:tbl>
            <w:tblPr>
              <w:tblW w:w="3662" w:type="dxa"/>
              <w:tblLayout w:type="fixed"/>
              <w:tblLook w:val="04A0" w:firstRow="1" w:lastRow="0" w:firstColumn="1" w:lastColumn="0" w:noHBand="0" w:noVBand="1"/>
            </w:tblPr>
            <w:tblGrid>
              <w:gridCol w:w="3662"/>
            </w:tblGrid>
            <w:tr w:rsidR="00274878" w:rsidRPr="00183096" w14:paraId="278D219C" w14:textId="77777777" w:rsidTr="00266DF5">
              <w:trPr>
                <w:trHeight w:val="260"/>
              </w:trPr>
              <w:tc>
                <w:tcPr>
                  <w:tcW w:w="3662" w:type="dxa"/>
                  <w:tcBorders>
                    <w:top w:val="nil"/>
                    <w:left w:val="nil"/>
                    <w:bottom w:val="nil"/>
                    <w:right w:val="nil"/>
                  </w:tcBorders>
                  <w:shd w:val="clear" w:color="auto" w:fill="auto"/>
                  <w:noWrap/>
                  <w:vAlign w:val="bottom"/>
                </w:tcPr>
                <w:p w14:paraId="4F486665" w14:textId="77777777" w:rsidR="00274878" w:rsidRPr="00183096" w:rsidRDefault="00274878" w:rsidP="00266DF5">
                  <w:pPr>
                    <w:rPr>
                      <w:rFonts w:ascii="Arial" w:hAnsi="Arial" w:cs="Arial"/>
                      <w:color w:val="000000" w:themeColor="text1"/>
                    </w:rPr>
                  </w:pPr>
                  <w:r w:rsidRPr="00183096">
                    <w:rPr>
                      <w:rFonts w:ascii="Arial" w:hAnsi="Arial" w:cs="Arial"/>
                      <w:color w:val="000000" w:themeColor="text1"/>
                    </w:rPr>
                    <w:t>hsRobo1_Sg3_gDNA_Fp3</w:t>
                  </w:r>
                </w:p>
              </w:tc>
            </w:tr>
            <w:tr w:rsidR="00274878" w:rsidRPr="00183096" w14:paraId="34879FFB" w14:textId="77777777" w:rsidTr="00266DF5">
              <w:trPr>
                <w:trHeight w:val="260"/>
              </w:trPr>
              <w:tc>
                <w:tcPr>
                  <w:tcW w:w="3662" w:type="dxa"/>
                  <w:tcBorders>
                    <w:top w:val="nil"/>
                    <w:left w:val="nil"/>
                    <w:bottom w:val="nil"/>
                    <w:right w:val="nil"/>
                  </w:tcBorders>
                  <w:shd w:val="clear" w:color="auto" w:fill="auto"/>
                  <w:noWrap/>
                  <w:vAlign w:val="bottom"/>
                </w:tcPr>
                <w:p w14:paraId="6C4F2D3E" w14:textId="77777777" w:rsidR="00274878" w:rsidRPr="00183096" w:rsidRDefault="00274878" w:rsidP="00266DF5">
                  <w:pPr>
                    <w:rPr>
                      <w:rFonts w:ascii="Arial" w:hAnsi="Arial" w:cs="Arial"/>
                      <w:color w:val="000000" w:themeColor="text1"/>
                    </w:rPr>
                  </w:pPr>
                  <w:r w:rsidRPr="00183096">
                    <w:rPr>
                      <w:rFonts w:ascii="Arial" w:hAnsi="Arial" w:cs="Arial"/>
                      <w:color w:val="000000" w:themeColor="text1"/>
                    </w:rPr>
                    <w:t>hsRobo1_Sg3_gDNA_Rp3</w:t>
                  </w:r>
                </w:p>
              </w:tc>
            </w:tr>
          </w:tbl>
          <w:p w14:paraId="52112EC8" w14:textId="77777777" w:rsidR="00274878" w:rsidRPr="00183096" w:rsidRDefault="00274878" w:rsidP="00266DF5">
            <w:pPr>
              <w:spacing w:line="480" w:lineRule="auto"/>
              <w:rPr>
                <w:rFonts w:ascii="Arial" w:hAnsi="Arial" w:cs="Arial"/>
                <w:color w:val="000000" w:themeColor="text1"/>
              </w:rPr>
            </w:pPr>
          </w:p>
        </w:tc>
        <w:tc>
          <w:tcPr>
            <w:tcW w:w="3739" w:type="dxa"/>
          </w:tcPr>
          <w:tbl>
            <w:tblPr>
              <w:tblW w:w="6161" w:type="dxa"/>
              <w:tblLayout w:type="fixed"/>
              <w:tblLook w:val="04A0" w:firstRow="1" w:lastRow="0" w:firstColumn="1" w:lastColumn="0" w:noHBand="0" w:noVBand="1"/>
            </w:tblPr>
            <w:tblGrid>
              <w:gridCol w:w="6161"/>
            </w:tblGrid>
            <w:tr w:rsidR="00274878" w:rsidRPr="00183096" w14:paraId="48697DFC" w14:textId="77777777" w:rsidTr="00266DF5">
              <w:trPr>
                <w:trHeight w:val="260"/>
              </w:trPr>
              <w:tc>
                <w:tcPr>
                  <w:tcW w:w="3540" w:type="dxa"/>
                  <w:tcBorders>
                    <w:top w:val="nil"/>
                    <w:left w:val="nil"/>
                    <w:bottom w:val="nil"/>
                    <w:right w:val="nil"/>
                  </w:tcBorders>
                  <w:shd w:val="clear" w:color="auto" w:fill="auto"/>
                  <w:noWrap/>
                  <w:vAlign w:val="bottom"/>
                </w:tcPr>
                <w:p w14:paraId="783C9D3F" w14:textId="77777777" w:rsidR="00274878" w:rsidRPr="00183096" w:rsidRDefault="00274878" w:rsidP="00266DF5">
                  <w:pPr>
                    <w:rPr>
                      <w:rFonts w:ascii="Arial" w:hAnsi="Arial" w:cs="Arial"/>
                      <w:color w:val="000000" w:themeColor="text1"/>
                    </w:rPr>
                  </w:pPr>
                  <w:r w:rsidRPr="00183096">
                    <w:rPr>
                      <w:rFonts w:ascii="Arial" w:hAnsi="Arial" w:cs="Arial"/>
                      <w:color w:val="000000" w:themeColor="text1"/>
                    </w:rPr>
                    <w:t xml:space="preserve">GAGGAAGCACTAAACCTAGGGA </w:t>
                  </w:r>
                </w:p>
              </w:tc>
            </w:tr>
            <w:tr w:rsidR="00274878" w:rsidRPr="00183096" w14:paraId="0041C61F" w14:textId="77777777" w:rsidTr="00266DF5">
              <w:trPr>
                <w:trHeight w:val="260"/>
              </w:trPr>
              <w:tc>
                <w:tcPr>
                  <w:tcW w:w="3540" w:type="dxa"/>
                  <w:tcBorders>
                    <w:top w:val="nil"/>
                    <w:left w:val="nil"/>
                    <w:bottom w:val="nil"/>
                    <w:right w:val="nil"/>
                  </w:tcBorders>
                  <w:shd w:val="clear" w:color="auto" w:fill="auto"/>
                  <w:noWrap/>
                  <w:vAlign w:val="bottom"/>
                </w:tcPr>
                <w:p w14:paraId="12130F61" w14:textId="77777777" w:rsidR="00274878" w:rsidRPr="00183096" w:rsidRDefault="00274878" w:rsidP="00266DF5">
                  <w:pPr>
                    <w:rPr>
                      <w:rFonts w:ascii="Arial" w:hAnsi="Arial" w:cs="Arial"/>
                      <w:color w:val="000000" w:themeColor="text1"/>
                    </w:rPr>
                  </w:pPr>
                  <w:r w:rsidRPr="00183096">
                    <w:rPr>
                      <w:rFonts w:ascii="Arial" w:hAnsi="Arial" w:cs="Arial"/>
                      <w:color w:val="000000" w:themeColor="text1"/>
                    </w:rPr>
                    <w:t xml:space="preserve">CTGGCCCCTGATAGAGGATTC </w:t>
                  </w:r>
                </w:p>
              </w:tc>
            </w:tr>
          </w:tbl>
          <w:p w14:paraId="765A4A7B" w14:textId="77777777" w:rsidR="00274878" w:rsidRPr="00183096" w:rsidRDefault="00274878" w:rsidP="00266DF5">
            <w:pPr>
              <w:spacing w:line="480" w:lineRule="auto"/>
              <w:rPr>
                <w:rFonts w:ascii="Arial" w:hAnsi="Arial" w:cs="Arial"/>
                <w:color w:val="000000" w:themeColor="text1"/>
              </w:rPr>
            </w:pPr>
          </w:p>
        </w:tc>
      </w:tr>
    </w:tbl>
    <w:p w14:paraId="19550C83" w14:textId="77777777" w:rsidR="00274878" w:rsidRPr="00183096" w:rsidRDefault="00274878" w:rsidP="00274878">
      <w:pPr>
        <w:spacing w:line="480" w:lineRule="auto"/>
        <w:rPr>
          <w:rFonts w:ascii="Arial" w:hAnsi="Arial" w:cs="Arial"/>
          <w:color w:val="000000" w:themeColor="text1"/>
        </w:rPr>
      </w:pPr>
    </w:p>
    <w:p w14:paraId="7DA0A6A9" w14:textId="4ECB36D6" w:rsidR="00445B17" w:rsidRPr="00183096" w:rsidRDefault="00445B17" w:rsidP="00445B17">
      <w:pPr>
        <w:spacing w:line="480" w:lineRule="auto"/>
        <w:rPr>
          <w:rFonts w:ascii="Arial" w:hAnsi="Arial" w:cs="Arial"/>
          <w:b/>
          <w:bCs/>
          <w:color w:val="000000" w:themeColor="text1"/>
        </w:rPr>
      </w:pPr>
      <w:r w:rsidRPr="00183096">
        <w:rPr>
          <w:rFonts w:ascii="Arial" w:hAnsi="Arial" w:cs="Arial"/>
          <w:b/>
          <w:bCs/>
          <w:color w:val="000000" w:themeColor="text1"/>
        </w:rPr>
        <w:t>Gelatin methacrylate preparation for 3D proliferation studies</w:t>
      </w:r>
    </w:p>
    <w:p w14:paraId="172699A8" w14:textId="0ED55959" w:rsidR="00445B17" w:rsidRPr="00183096" w:rsidRDefault="00445B17" w:rsidP="00445B17">
      <w:pPr>
        <w:autoSpaceDE w:val="0"/>
        <w:autoSpaceDN w:val="0"/>
        <w:adjustRightInd w:val="0"/>
        <w:spacing w:line="480" w:lineRule="auto"/>
        <w:rPr>
          <w:rFonts w:ascii="Arial" w:hAnsi="Arial" w:cs="Arial"/>
          <w:color w:val="000000" w:themeColor="text1"/>
        </w:rPr>
      </w:pPr>
      <w:r w:rsidRPr="00183096">
        <w:rPr>
          <w:rFonts w:ascii="Arial" w:eastAsia="Microsoft YaHei" w:hAnsi="Arial" w:cs="Arial"/>
          <w:color w:val="000000" w:themeColor="text1"/>
        </w:rPr>
        <w:t xml:space="preserve">To synthetize </w:t>
      </w:r>
      <w:r w:rsidRPr="00183096">
        <w:rPr>
          <w:rFonts w:ascii="Arial" w:hAnsi="Arial" w:cs="Arial"/>
          <w:color w:val="000000" w:themeColor="text1"/>
        </w:rPr>
        <w:t>gelatin methacrylate</w:t>
      </w:r>
      <w:r w:rsidRPr="00183096">
        <w:rPr>
          <w:rFonts w:ascii="Arial" w:hAnsi="Arial" w:cs="Arial"/>
          <w:b/>
          <w:color w:val="000000" w:themeColor="text1"/>
        </w:rPr>
        <w:t xml:space="preserve"> </w:t>
      </w:r>
      <w:r w:rsidRPr="00183096">
        <w:rPr>
          <w:rFonts w:ascii="Arial" w:hAnsi="Arial" w:cs="Arial"/>
          <w:color w:val="000000" w:themeColor="text1"/>
        </w:rPr>
        <w:t>(GelMA),</w:t>
      </w:r>
      <w:r w:rsidRPr="00183096">
        <w:rPr>
          <w:rFonts w:ascii="Arial" w:eastAsia="Microsoft YaHei" w:hAnsi="Arial" w:cs="Arial"/>
          <w:color w:val="000000" w:themeColor="text1"/>
        </w:rPr>
        <w:t xml:space="preserve"> 10 g gelatin was dissolved in 100 mL of PBS at 50°C. Eight mL of methacrylic anhydride (MA) was added into the gelatin solution dropwise to achieve methacrylation. The reaction was performed for 4 h under constant stirring at 200 rpm. 300 mL of DPBS was added into the mixture to stop the reaction. The resulting solution was dialyzed against deionized water using 12-14 kDa M</w:t>
      </w:r>
      <w:r w:rsidRPr="00183096">
        <w:rPr>
          <w:rFonts w:ascii="Arial" w:eastAsia="Microsoft YaHei" w:hAnsi="Arial" w:cs="Arial"/>
          <w:color w:val="000000" w:themeColor="text1"/>
          <w:vertAlign w:val="subscript"/>
        </w:rPr>
        <w:t>w</w:t>
      </w:r>
      <w:r w:rsidRPr="00183096">
        <w:rPr>
          <w:rFonts w:ascii="Arial" w:eastAsia="Microsoft YaHei" w:hAnsi="Arial" w:cs="Arial"/>
          <w:color w:val="000000" w:themeColor="text1"/>
        </w:rPr>
        <w:t xml:space="preserve"> cut-off membrane for seven days at 40°C. The solution was then frozen at -80°C and then lyophilized for a week. The final product was stored in -80°C until the </w:t>
      </w:r>
      <w:r w:rsidRPr="00183096">
        <w:rPr>
          <w:rFonts w:ascii="Arial" w:hAnsi="Arial" w:cs="Arial"/>
          <w:color w:val="000000" w:themeColor="text1"/>
        </w:rPr>
        <w:t>three-dimensional (</w:t>
      </w:r>
      <w:r w:rsidRPr="00183096">
        <w:rPr>
          <w:rFonts w:ascii="Arial" w:eastAsia="Microsoft YaHei" w:hAnsi="Arial" w:cs="Arial"/>
          <w:color w:val="000000" w:themeColor="text1"/>
        </w:rPr>
        <w:t xml:space="preserve">3D) encapsulation experiments. </w:t>
      </w:r>
      <w:r w:rsidRPr="00183096">
        <w:rPr>
          <w:rFonts w:ascii="Arial" w:hAnsi="Arial" w:cs="Arial"/>
          <w:color w:val="000000" w:themeColor="text1"/>
        </w:rPr>
        <w:t xml:space="preserve">The polymer precursor that contained 5% (w/v) GelMA and 0.5% (w/v) Irgacure 2959 (photoinitiator) was prepared by dissolving them in DPBS at 70˚C for 3D cell encapsulation. </w:t>
      </w:r>
    </w:p>
    <w:p w14:paraId="3BC045E5" w14:textId="77777777" w:rsidR="000F4D51" w:rsidRDefault="000F4D51" w:rsidP="001865E2">
      <w:pPr>
        <w:spacing w:line="480" w:lineRule="auto"/>
        <w:rPr>
          <w:rFonts w:ascii="Arial" w:hAnsi="Arial" w:cs="Arial"/>
          <w:b/>
          <w:bCs/>
          <w:color w:val="000000" w:themeColor="text1"/>
        </w:rPr>
      </w:pPr>
    </w:p>
    <w:p w14:paraId="61936CD5" w14:textId="692B4343" w:rsidR="001865E2" w:rsidRPr="00183096" w:rsidRDefault="001865E2" w:rsidP="001865E2">
      <w:pPr>
        <w:spacing w:line="480" w:lineRule="auto"/>
        <w:rPr>
          <w:rFonts w:ascii="Arial" w:hAnsi="Arial" w:cs="Arial"/>
          <w:b/>
          <w:bCs/>
          <w:color w:val="000000" w:themeColor="text1"/>
        </w:rPr>
      </w:pPr>
      <w:r w:rsidRPr="00183096">
        <w:rPr>
          <w:rFonts w:ascii="Arial" w:hAnsi="Arial" w:cs="Arial"/>
          <w:b/>
          <w:bCs/>
          <w:color w:val="000000" w:themeColor="text1"/>
        </w:rPr>
        <w:t>3D Proliferation Assay</w:t>
      </w:r>
    </w:p>
    <w:p w14:paraId="06ED5482" w14:textId="70A67BE0" w:rsidR="00B940C1" w:rsidRDefault="001865E2" w:rsidP="00930F32">
      <w:pPr>
        <w:spacing w:line="480" w:lineRule="auto"/>
        <w:outlineLvl w:val="0"/>
        <w:rPr>
          <w:rFonts w:ascii="Arial" w:hAnsi="Arial" w:cs="Arial"/>
          <w:color w:val="000000" w:themeColor="text1"/>
        </w:rPr>
      </w:pPr>
      <w:r w:rsidRPr="00183096">
        <w:rPr>
          <w:rFonts w:ascii="Arial" w:hAnsi="Arial" w:cs="Arial"/>
          <w:color w:val="000000" w:themeColor="text1"/>
        </w:rPr>
        <w:t>Gelatin methacrylate was synthetized as described in supplemental methods. OPM2 or KMS11 cells were resuspended in the prepolymer solution at a 5x10</w:t>
      </w:r>
      <w:r w:rsidRPr="00183096">
        <w:rPr>
          <w:rFonts w:ascii="Arial" w:hAnsi="Arial" w:cs="Arial"/>
          <w:color w:val="000000" w:themeColor="text1"/>
          <w:vertAlign w:val="superscript"/>
        </w:rPr>
        <w:t>6</w:t>
      </w:r>
      <w:r w:rsidRPr="00183096">
        <w:rPr>
          <w:rFonts w:ascii="Arial" w:hAnsi="Arial" w:cs="Arial"/>
          <w:color w:val="000000" w:themeColor="text1"/>
        </w:rPr>
        <w:t xml:space="preserve"> cells/mL density </w:t>
      </w:r>
      <w:r w:rsidRPr="00183096">
        <w:rPr>
          <w:rFonts w:ascii="Arial" w:hAnsi="Arial" w:cs="Arial"/>
          <w:color w:val="000000" w:themeColor="text1"/>
        </w:rPr>
        <w:lastRenderedPageBreak/>
        <w:t xml:space="preserve">per condition. The cell-laden prepolymer solution was crosslinked using a 150 </w:t>
      </w:r>
      <w:r w:rsidRPr="00183096">
        <w:rPr>
          <w:rFonts w:ascii="Arial" w:hAnsi="Arial" w:cs="Arial"/>
          <w:color w:val="000000" w:themeColor="text1"/>
        </w:rPr>
        <w:sym w:font="Symbol" w:char="F06D"/>
      </w:r>
      <w:r w:rsidRPr="00183096">
        <w:rPr>
          <w:rFonts w:ascii="Arial" w:hAnsi="Arial" w:cs="Arial"/>
          <w:color w:val="000000" w:themeColor="text1"/>
        </w:rPr>
        <w:t>m spacer upon exposure to UV light for 4s at 2.5 mW/cm</w:t>
      </w:r>
      <w:r w:rsidRPr="00183096">
        <w:rPr>
          <w:rFonts w:ascii="Arial" w:hAnsi="Arial" w:cs="Arial"/>
          <w:color w:val="000000" w:themeColor="text1"/>
          <w:vertAlign w:val="superscript"/>
        </w:rPr>
        <w:t>2</w:t>
      </w:r>
      <w:r w:rsidRPr="00183096">
        <w:rPr>
          <w:rFonts w:ascii="Arial" w:hAnsi="Arial" w:cs="Arial"/>
          <w:color w:val="000000" w:themeColor="text1"/>
        </w:rPr>
        <w:t xml:space="preserve"> power. The cell-loaded hydrogel was then rinsed with DPBS and cultured in a 24-well plate for up to 7 days</w:t>
      </w:r>
      <w:r w:rsidRPr="00183096">
        <w:rPr>
          <w:rFonts w:ascii="Arial" w:eastAsia="DengXian" w:hAnsi="Arial" w:cs="Arial"/>
          <w:color w:val="000000" w:themeColor="text1"/>
        </w:rPr>
        <w:t>.</w:t>
      </w:r>
      <w:r w:rsidRPr="00183096">
        <w:rPr>
          <w:rFonts w:ascii="Arial" w:hAnsi="Arial" w:cs="Arial"/>
          <w:color w:val="000000" w:themeColor="text1"/>
        </w:rPr>
        <w:t xml:space="preserve"> Four replicates were carried out for each experimental group. Cell proliferation was evaluated by an Alamar Blue assay on days 0, 1, 4, and 7 following the manufacturer’s instructions. The fluorescence of the Alamar Blue solution was determined using a microplate reader at 560/600 nm (Ex/Em). Proliferation at d7 was normalized against d0 reading.</w:t>
      </w:r>
    </w:p>
    <w:p w14:paraId="3DEB3E08" w14:textId="77777777" w:rsidR="00303F77" w:rsidRPr="00183096" w:rsidRDefault="00303F77" w:rsidP="00930F32">
      <w:pPr>
        <w:spacing w:line="480" w:lineRule="auto"/>
        <w:outlineLvl w:val="0"/>
        <w:rPr>
          <w:rFonts w:ascii="Arial" w:hAnsi="Arial" w:cs="Arial"/>
          <w:b/>
          <w:color w:val="000000" w:themeColor="text1"/>
        </w:rPr>
      </w:pPr>
    </w:p>
    <w:p w14:paraId="569487BF" w14:textId="0ED6C2C6" w:rsidR="00416762" w:rsidRPr="00183096" w:rsidRDefault="00416762" w:rsidP="00B940C1">
      <w:pPr>
        <w:autoSpaceDE w:val="0"/>
        <w:autoSpaceDN w:val="0"/>
        <w:adjustRightInd w:val="0"/>
        <w:spacing w:line="480" w:lineRule="auto"/>
        <w:rPr>
          <w:rFonts w:ascii="Arial" w:hAnsi="Arial" w:cs="Arial"/>
          <w:color w:val="000000" w:themeColor="text1"/>
        </w:rPr>
      </w:pPr>
      <w:r w:rsidRPr="00183096">
        <w:rPr>
          <w:rFonts w:ascii="Arial" w:hAnsi="Arial" w:cs="Arial"/>
          <w:b/>
          <w:bCs/>
          <w:color w:val="000000" w:themeColor="text1"/>
          <w:vertAlign w:val="superscript"/>
        </w:rPr>
        <w:t>18</w:t>
      </w:r>
      <w:r w:rsidRPr="00183096">
        <w:rPr>
          <w:rFonts w:ascii="Arial" w:hAnsi="Arial" w:cs="Arial"/>
          <w:b/>
          <w:bCs/>
          <w:color w:val="000000" w:themeColor="text1"/>
        </w:rPr>
        <w:t>F-FDG mouse PET imaging</w:t>
      </w:r>
    </w:p>
    <w:p w14:paraId="0148C781" w14:textId="6AA1E17E" w:rsidR="001865E2" w:rsidRDefault="00416762" w:rsidP="008E5B36">
      <w:pPr>
        <w:spacing w:line="480" w:lineRule="auto"/>
        <w:outlineLvl w:val="0"/>
        <w:rPr>
          <w:rFonts w:ascii="Arial" w:hAnsi="Arial" w:cs="Arial"/>
          <w:color w:val="000000" w:themeColor="text1"/>
        </w:rPr>
      </w:pPr>
      <w:r w:rsidRPr="00183096">
        <w:rPr>
          <w:rFonts w:ascii="Arial" w:hAnsi="Arial" w:cs="Arial"/>
          <w:color w:val="000000" w:themeColor="text1"/>
        </w:rPr>
        <w:t>2-deoxy-2-[</w:t>
      </w:r>
      <w:r w:rsidRPr="00183096">
        <w:rPr>
          <w:rFonts w:ascii="Arial" w:hAnsi="Arial" w:cs="Arial"/>
          <w:color w:val="000000" w:themeColor="text1"/>
          <w:vertAlign w:val="superscript"/>
        </w:rPr>
        <w:t>18</w:t>
      </w:r>
      <w:r w:rsidRPr="00183096">
        <w:rPr>
          <w:rFonts w:ascii="Arial" w:hAnsi="Arial" w:cs="Arial"/>
          <w:color w:val="000000" w:themeColor="text1"/>
        </w:rPr>
        <w:t>F]fluoro-D-glucose (</w:t>
      </w:r>
      <w:r w:rsidRPr="00183096">
        <w:rPr>
          <w:rFonts w:ascii="Arial" w:hAnsi="Arial" w:cs="Arial"/>
          <w:color w:val="000000" w:themeColor="text1"/>
          <w:vertAlign w:val="superscript"/>
        </w:rPr>
        <w:t>18</w:t>
      </w:r>
      <w:r w:rsidRPr="00183096">
        <w:rPr>
          <w:rFonts w:ascii="Arial" w:hAnsi="Arial" w:cs="Arial"/>
          <w:color w:val="000000" w:themeColor="text1"/>
        </w:rPr>
        <w:t xml:space="preserve">F-FDG) PET imaging was carried out on a dedicated small animal scanner (Inveon Multimodality System, Siemens Medical Solutions USA, Inc., Hoffman Estates, IL). One hour prior to radiotracer administration, mice were warmed on Gaymar circulating warm water heating pads to reduce brown fat uptake, and anesthetized through sevoflurane/air inhalation. The mice were injected with a bolus intravenous injection (through the lateral tail vein) of approximately 7.4 MBq of </w:t>
      </w:r>
      <w:r w:rsidRPr="00183096">
        <w:rPr>
          <w:rFonts w:ascii="Arial" w:hAnsi="Arial" w:cs="Arial"/>
          <w:color w:val="000000" w:themeColor="text1"/>
          <w:vertAlign w:val="superscript"/>
        </w:rPr>
        <w:t>18</w:t>
      </w:r>
      <w:r w:rsidRPr="00183096">
        <w:rPr>
          <w:rFonts w:ascii="Arial" w:hAnsi="Arial" w:cs="Arial"/>
          <w:color w:val="000000" w:themeColor="text1"/>
        </w:rPr>
        <w:t xml:space="preserve">F-FDG (PETNet Solutions, Woburn MA), and remained under anesthesia throughout the 60 min uptake period. The mice were subsequently placed into the scanner. Static PET emission scans were then acquired in list-mode format over 10 min, and corrected for decay and dead time. A low dose CT scans was then acquired (80 kVp, 0.5 mA) for anatomical reference and to provide guidance for the delineation of selected tissue volume of interest (VOI). The acquired data were then sorted into 0.5 mm sinogram bins and 1-time frame for image reconstruction using FORE/3D-OSEM-MAP image </w:t>
      </w:r>
      <w:r w:rsidRPr="00183096">
        <w:rPr>
          <w:rFonts w:ascii="Arial" w:hAnsi="Arial" w:cs="Arial"/>
          <w:color w:val="000000" w:themeColor="text1"/>
        </w:rPr>
        <w:lastRenderedPageBreak/>
        <w:t>reconstruction. The reconstructed PET/CT images were analyzed with the Siemens Inveon Research Workplace software. The radioactivity retention within the selected VOI was obtained from mean voxel intensity values within the VOI and then converted to megabecquerels per milliliter using the calibration factor determined for the Inveon PET System. These values were then divided by the administered activity dose and body weight to obtain an image VOI-derived Standardized Uptake Value (SUV). We used the maximum SUV value (SUVmax) within a VOI as a quantitative imaging metric. The represented PET images are axial, coronal, and sagittal sections, with the mice placed in prone position.</w:t>
      </w:r>
    </w:p>
    <w:p w14:paraId="5F5495FC" w14:textId="77777777" w:rsidR="00303F77" w:rsidRPr="00183096" w:rsidRDefault="00303F77" w:rsidP="008E5B36">
      <w:pPr>
        <w:spacing w:line="480" w:lineRule="auto"/>
        <w:outlineLvl w:val="0"/>
        <w:rPr>
          <w:rFonts w:ascii="Arial" w:hAnsi="Arial" w:cs="Arial"/>
          <w:b/>
          <w:bCs/>
          <w:color w:val="000000" w:themeColor="text1"/>
        </w:rPr>
      </w:pPr>
    </w:p>
    <w:p w14:paraId="7D45E406" w14:textId="0D4092B4" w:rsidR="00321211" w:rsidRPr="00183096" w:rsidRDefault="00321211" w:rsidP="00321211">
      <w:pPr>
        <w:spacing w:line="480" w:lineRule="auto"/>
        <w:rPr>
          <w:rFonts w:ascii="Arial" w:hAnsi="Arial" w:cs="Arial"/>
          <w:b/>
          <w:bCs/>
          <w:color w:val="000000" w:themeColor="text1"/>
        </w:rPr>
      </w:pPr>
      <w:r w:rsidRPr="00183096">
        <w:rPr>
          <w:rFonts w:ascii="Arial" w:hAnsi="Arial" w:cs="Arial"/>
          <w:b/>
          <w:bCs/>
          <w:color w:val="000000" w:themeColor="text1"/>
        </w:rPr>
        <w:t>RNA sequencing analysis from primary mouse tumors</w:t>
      </w:r>
    </w:p>
    <w:p w14:paraId="7D49A45A" w14:textId="4B0AC97A" w:rsidR="00321211" w:rsidRDefault="00321211" w:rsidP="00A9169F">
      <w:pPr>
        <w:spacing w:line="480" w:lineRule="auto"/>
        <w:rPr>
          <w:rFonts w:ascii="Arial" w:hAnsi="Arial" w:cs="Arial"/>
          <w:color w:val="000000" w:themeColor="text1"/>
        </w:rPr>
      </w:pPr>
      <w:r w:rsidRPr="00183096">
        <w:rPr>
          <w:rFonts w:ascii="Arial" w:hAnsi="Arial" w:cs="Arial"/>
          <w:color w:val="000000" w:themeColor="text1"/>
        </w:rPr>
        <w:t xml:space="preserve">Three tumors harvested from 3 distinct ROBO1 WT mice and three tumors harvested from 3 distinct ROBO1 KO mice (plasmacytoma model) were used to extract RNA and perform RNAseq. To avoid biases related to hypoxia, tumors were chosen of comparable volume. RNeasy (Qiagen) was used to extract RNA. After passing quality control, RNAseq was performed using polyA and stranded library prep and single end 75bp sequencing on next 500 platform pooling all 6 samples in one chip. RNA-seq data in fastq format were aligned to reference human genome using a STAR RNAseq aligner. We used the DeSeq2 method based on negative binomial generalized linear models (DOI: 10.1186/s13059-014-0550-8) to compare ROBO1 WT and KO tumors. Subsequently, a gene set enrichment analysis (DOI: 10.1073/pnas.0506580102), based on the DeSeq2 output, was implemented by the “fgsea” R package (DOI: 10.1101/060012). The GSEA analysis is able to detect biological common enriched </w:t>
      </w:r>
      <w:r w:rsidRPr="00183096">
        <w:rPr>
          <w:rFonts w:ascii="Arial" w:hAnsi="Arial" w:cs="Arial"/>
          <w:color w:val="000000" w:themeColor="text1"/>
        </w:rPr>
        <w:lastRenderedPageBreak/>
        <w:t xml:space="preserve">pathways in a peculiar dataset. We ranked and plotted the enriched pathways based on the normalized enrichment score and their false discovery rate.  The p-value was adjusted based on Benjamin-Hochberg test. </w:t>
      </w:r>
    </w:p>
    <w:p w14:paraId="77E01A7E" w14:textId="77777777" w:rsidR="00303F77" w:rsidRPr="00183096" w:rsidRDefault="00303F77" w:rsidP="00A9169F">
      <w:pPr>
        <w:spacing w:line="480" w:lineRule="auto"/>
        <w:rPr>
          <w:rFonts w:ascii="Arial" w:hAnsi="Arial" w:cs="Arial"/>
          <w:color w:val="000000" w:themeColor="text1"/>
        </w:rPr>
      </w:pPr>
    </w:p>
    <w:p w14:paraId="3DA59DAA" w14:textId="5F7C9248" w:rsidR="00321211" w:rsidRPr="00183096" w:rsidRDefault="00321211" w:rsidP="00321211">
      <w:pPr>
        <w:spacing w:line="480" w:lineRule="auto"/>
        <w:rPr>
          <w:rFonts w:ascii="Arial" w:hAnsi="Arial" w:cs="Arial"/>
          <w:b/>
          <w:bCs/>
          <w:color w:val="000000" w:themeColor="text1"/>
        </w:rPr>
      </w:pPr>
      <w:r w:rsidRPr="00183096">
        <w:rPr>
          <w:rFonts w:ascii="Arial" w:hAnsi="Arial" w:cs="Arial"/>
          <w:b/>
          <w:bCs/>
          <w:color w:val="000000" w:themeColor="text1"/>
        </w:rPr>
        <w:t>Proteomic analysis</w:t>
      </w:r>
    </w:p>
    <w:p w14:paraId="456EFA01" w14:textId="4C390F2C" w:rsidR="005411D7" w:rsidRPr="005411D7" w:rsidRDefault="005411D7" w:rsidP="005411D7">
      <w:pPr>
        <w:spacing w:line="480" w:lineRule="auto"/>
        <w:rPr>
          <w:rFonts w:ascii="Arial" w:hAnsi="Arial" w:cs="Arial"/>
          <w:color w:val="000000" w:themeColor="text1"/>
        </w:rPr>
      </w:pPr>
      <w:r w:rsidRPr="005411D7">
        <w:rPr>
          <w:rFonts w:ascii="Arial" w:hAnsi="Arial" w:cs="Arial"/>
          <w:color w:val="000000" w:themeColor="text1"/>
        </w:rPr>
        <w:t>For interactomic analysis of ROBO1 FL and MP-CYT pull down we used STRING (v 11.0) (https://string-db.org), a public database able to predict protein-protein interaction and to perform enrichment pathway analysis based on the protein expression input (DOI: 10.1093/nar/gky1131). The STRING database is able to predict direct and indirect protein</w:t>
      </w:r>
      <w:r>
        <w:rPr>
          <w:rFonts w:ascii="Arial" w:hAnsi="Arial" w:cs="Arial"/>
          <w:color w:val="000000" w:themeColor="text1"/>
        </w:rPr>
        <w:t>-</w:t>
      </w:r>
      <w:r w:rsidRPr="005411D7">
        <w:rPr>
          <w:rFonts w:ascii="Arial" w:hAnsi="Arial" w:cs="Arial"/>
          <w:color w:val="000000" w:themeColor="text1"/>
        </w:rPr>
        <w:t xml:space="preserve">protein interactions. These predictive interactions are generated by the simultaneous interrogation of several transcriptomic and proteome datasets. Differential protein </w:t>
      </w:r>
      <w:r w:rsidR="00F82CA0">
        <w:rPr>
          <w:rFonts w:ascii="Arial" w:hAnsi="Arial" w:cs="Arial"/>
          <w:color w:val="000000" w:themeColor="text1"/>
        </w:rPr>
        <w:t>representaion</w:t>
      </w:r>
      <w:r w:rsidRPr="005411D7">
        <w:rPr>
          <w:rFonts w:ascii="Arial" w:hAnsi="Arial" w:cs="Arial"/>
          <w:color w:val="000000" w:themeColor="text1"/>
        </w:rPr>
        <w:t xml:space="preserve"> analysis </w:t>
      </w:r>
      <w:r>
        <w:rPr>
          <w:rFonts w:ascii="Arial" w:hAnsi="Arial" w:cs="Arial"/>
          <w:color w:val="000000" w:themeColor="text1"/>
        </w:rPr>
        <w:t>was</w:t>
      </w:r>
      <w:r w:rsidRPr="005411D7">
        <w:rPr>
          <w:rFonts w:ascii="Arial" w:hAnsi="Arial" w:cs="Arial"/>
          <w:color w:val="000000" w:themeColor="text1"/>
        </w:rPr>
        <w:t xml:space="preserve"> performed with the DEP R package. This package provide</w:t>
      </w:r>
      <w:r>
        <w:rPr>
          <w:rFonts w:ascii="Arial" w:hAnsi="Arial" w:cs="Arial"/>
          <w:color w:val="000000" w:themeColor="text1"/>
        </w:rPr>
        <w:t>s</w:t>
      </w:r>
      <w:r w:rsidRPr="005411D7">
        <w:rPr>
          <w:rFonts w:ascii="Arial" w:hAnsi="Arial" w:cs="Arial"/>
          <w:color w:val="000000" w:themeColor="text1"/>
        </w:rPr>
        <w:t xml:space="preserve"> a workflow of analysis for high-throughput mass spectrometry experiments. The workflow is composed by the s</w:t>
      </w:r>
      <w:r>
        <w:rPr>
          <w:rFonts w:ascii="Arial" w:hAnsi="Arial" w:cs="Arial"/>
          <w:color w:val="000000" w:themeColor="text1"/>
        </w:rPr>
        <w:t>e</w:t>
      </w:r>
      <w:r w:rsidRPr="005411D7">
        <w:rPr>
          <w:rFonts w:ascii="Arial" w:hAnsi="Arial" w:cs="Arial"/>
          <w:color w:val="000000" w:themeColor="text1"/>
        </w:rPr>
        <w:t>tup of and experimental expression and design matrix, the filtering of missing values, normalization and statistical analysis for differe</w:t>
      </w:r>
      <w:r>
        <w:rPr>
          <w:rFonts w:ascii="Arial" w:hAnsi="Arial" w:cs="Arial"/>
          <w:color w:val="000000" w:themeColor="text1"/>
        </w:rPr>
        <w:t>n</w:t>
      </w:r>
      <w:r w:rsidRPr="005411D7">
        <w:rPr>
          <w:rFonts w:ascii="Arial" w:hAnsi="Arial" w:cs="Arial"/>
          <w:color w:val="000000" w:themeColor="text1"/>
        </w:rPr>
        <w:t xml:space="preserve">tial </w:t>
      </w:r>
      <w:r w:rsidR="00F82CA0">
        <w:rPr>
          <w:rFonts w:ascii="Arial" w:hAnsi="Arial" w:cs="Arial"/>
          <w:color w:val="000000" w:themeColor="text1"/>
        </w:rPr>
        <w:t xml:space="preserve">represented </w:t>
      </w:r>
      <w:r w:rsidRPr="005411D7">
        <w:rPr>
          <w:rFonts w:ascii="Arial" w:hAnsi="Arial" w:cs="Arial"/>
          <w:color w:val="000000" w:themeColor="text1"/>
        </w:rPr>
        <w:t>protein</w:t>
      </w:r>
      <w:r w:rsidR="00F82CA0">
        <w:rPr>
          <w:rFonts w:ascii="Arial" w:hAnsi="Arial" w:cs="Arial"/>
          <w:color w:val="000000" w:themeColor="text1"/>
        </w:rPr>
        <w:t>s</w:t>
      </w:r>
      <w:r w:rsidRPr="005411D7">
        <w:rPr>
          <w:rFonts w:ascii="Arial" w:hAnsi="Arial" w:cs="Arial"/>
          <w:color w:val="000000" w:themeColor="text1"/>
        </w:rPr>
        <w:t xml:space="preserve"> between ROBO1</w:t>
      </w:r>
      <w:r>
        <w:rPr>
          <w:rFonts w:ascii="Arial" w:hAnsi="Arial" w:cs="Arial"/>
          <w:color w:val="000000" w:themeColor="text1"/>
        </w:rPr>
        <w:t xml:space="preserve"> </w:t>
      </w:r>
      <w:r w:rsidRPr="005411D7">
        <w:rPr>
          <w:rFonts w:ascii="Arial" w:hAnsi="Arial" w:cs="Arial"/>
          <w:color w:val="000000" w:themeColor="text1"/>
        </w:rPr>
        <w:t>KO</w:t>
      </w:r>
      <w:r>
        <w:rPr>
          <w:rFonts w:ascii="Arial" w:hAnsi="Arial" w:cs="Arial"/>
          <w:color w:val="000000" w:themeColor="text1"/>
        </w:rPr>
        <w:t xml:space="preserve"> (2 distinct clones)</w:t>
      </w:r>
      <w:r w:rsidRPr="005411D7">
        <w:rPr>
          <w:rFonts w:ascii="Arial" w:hAnsi="Arial" w:cs="Arial"/>
          <w:color w:val="000000" w:themeColor="text1"/>
        </w:rPr>
        <w:t xml:space="preserve"> and ROBO1</w:t>
      </w:r>
      <w:r>
        <w:rPr>
          <w:rFonts w:ascii="Arial" w:hAnsi="Arial" w:cs="Arial"/>
          <w:color w:val="000000" w:themeColor="text1"/>
        </w:rPr>
        <w:t xml:space="preserve"> FL </w:t>
      </w:r>
      <w:r w:rsidRPr="005411D7">
        <w:rPr>
          <w:rFonts w:ascii="Arial" w:hAnsi="Arial" w:cs="Arial"/>
          <w:color w:val="000000" w:themeColor="text1"/>
        </w:rPr>
        <w:t>OPM2 c</w:t>
      </w:r>
      <w:r>
        <w:rPr>
          <w:rFonts w:ascii="Arial" w:hAnsi="Arial" w:cs="Arial"/>
          <w:color w:val="000000" w:themeColor="text1"/>
        </w:rPr>
        <w:t>lones</w:t>
      </w:r>
      <w:r w:rsidRPr="005411D7">
        <w:rPr>
          <w:rFonts w:ascii="Arial" w:hAnsi="Arial" w:cs="Arial"/>
          <w:color w:val="000000" w:themeColor="text1"/>
        </w:rPr>
        <w:t xml:space="preserve"> </w:t>
      </w:r>
      <w:r>
        <w:rPr>
          <w:rFonts w:ascii="Arial" w:hAnsi="Arial" w:cs="Arial"/>
          <w:color w:val="000000" w:themeColor="text1"/>
        </w:rPr>
        <w:t xml:space="preserve">(3 distinct clones), </w:t>
      </w:r>
      <w:r w:rsidRPr="005411D7">
        <w:rPr>
          <w:rFonts w:ascii="Arial" w:hAnsi="Arial" w:cs="Arial"/>
          <w:color w:val="000000" w:themeColor="text1"/>
        </w:rPr>
        <w:t>(false discovery rate &lt; 0.1, log2fold change &gt;1.5). The package provide</w:t>
      </w:r>
      <w:r>
        <w:rPr>
          <w:rFonts w:ascii="Arial" w:hAnsi="Arial" w:cs="Arial"/>
          <w:color w:val="000000" w:themeColor="text1"/>
        </w:rPr>
        <w:t>s</w:t>
      </w:r>
      <w:r w:rsidRPr="005411D7">
        <w:rPr>
          <w:rFonts w:ascii="Arial" w:hAnsi="Arial" w:cs="Arial"/>
          <w:color w:val="000000" w:themeColor="text1"/>
        </w:rPr>
        <w:t xml:space="preserve"> also volcano plot visualization functions. Pathway analysis </w:t>
      </w:r>
      <w:r>
        <w:rPr>
          <w:rFonts w:ascii="Arial" w:hAnsi="Arial" w:cs="Arial"/>
          <w:color w:val="000000" w:themeColor="text1"/>
        </w:rPr>
        <w:t>was</w:t>
      </w:r>
      <w:r w:rsidRPr="005411D7">
        <w:rPr>
          <w:rFonts w:ascii="Arial" w:hAnsi="Arial" w:cs="Arial"/>
          <w:color w:val="000000" w:themeColor="text1"/>
        </w:rPr>
        <w:t xml:space="preserve"> performed by a multiple test correction according to the Benjamin-Hochberg test. We used the hierarchical “treemap” representation of interacting proteins based on the R package. The size of each square derived from the number of proteins that enriched that peculiar pathway, the color from the false discovery rate (FDR &lt; 0.05).</w:t>
      </w:r>
    </w:p>
    <w:p w14:paraId="3E4F59C5" w14:textId="77777777" w:rsidR="00D547B0" w:rsidRPr="00183096" w:rsidRDefault="00D547B0">
      <w:pPr>
        <w:rPr>
          <w:rFonts w:ascii="Arial" w:hAnsi="Arial" w:cs="Arial"/>
          <w:b/>
          <w:bCs/>
        </w:rPr>
      </w:pPr>
    </w:p>
    <w:sectPr w:rsidR="00D547B0" w:rsidRPr="00183096" w:rsidSect="00084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ymbol">
    <w:panose1 w:val="05050102010706020507"/>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F8"/>
    <w:rsid w:val="0002286D"/>
    <w:rsid w:val="0006111C"/>
    <w:rsid w:val="000674DC"/>
    <w:rsid w:val="00084A67"/>
    <w:rsid w:val="000C17F7"/>
    <w:rsid w:val="000F20C2"/>
    <w:rsid w:val="000F33D7"/>
    <w:rsid w:val="000F4D51"/>
    <w:rsid w:val="000F5F33"/>
    <w:rsid w:val="00107262"/>
    <w:rsid w:val="0014699E"/>
    <w:rsid w:val="001538CB"/>
    <w:rsid w:val="00160ADD"/>
    <w:rsid w:val="001672FC"/>
    <w:rsid w:val="00183096"/>
    <w:rsid w:val="001865E2"/>
    <w:rsid w:val="00194510"/>
    <w:rsid w:val="001A01C3"/>
    <w:rsid w:val="001A6A45"/>
    <w:rsid w:val="00204C1D"/>
    <w:rsid w:val="00204D53"/>
    <w:rsid w:val="0027400B"/>
    <w:rsid w:val="00274878"/>
    <w:rsid w:val="002B5930"/>
    <w:rsid w:val="002B69CB"/>
    <w:rsid w:val="002E14E2"/>
    <w:rsid w:val="00303F77"/>
    <w:rsid w:val="00321211"/>
    <w:rsid w:val="0036524A"/>
    <w:rsid w:val="003728B6"/>
    <w:rsid w:val="00376D2A"/>
    <w:rsid w:val="003A1FA4"/>
    <w:rsid w:val="003B4C15"/>
    <w:rsid w:val="003C0E7C"/>
    <w:rsid w:val="003C0FC6"/>
    <w:rsid w:val="003C3149"/>
    <w:rsid w:val="00405EC6"/>
    <w:rsid w:val="00416762"/>
    <w:rsid w:val="00445B17"/>
    <w:rsid w:val="00454E33"/>
    <w:rsid w:val="004674A8"/>
    <w:rsid w:val="0048481D"/>
    <w:rsid w:val="004C65C2"/>
    <w:rsid w:val="004E076B"/>
    <w:rsid w:val="00510CFE"/>
    <w:rsid w:val="00531CE9"/>
    <w:rsid w:val="00534478"/>
    <w:rsid w:val="005411D7"/>
    <w:rsid w:val="00562251"/>
    <w:rsid w:val="00574A15"/>
    <w:rsid w:val="00593EAA"/>
    <w:rsid w:val="005A04DE"/>
    <w:rsid w:val="005C5ABD"/>
    <w:rsid w:val="005E4C88"/>
    <w:rsid w:val="005F6E33"/>
    <w:rsid w:val="00604506"/>
    <w:rsid w:val="00610235"/>
    <w:rsid w:val="00637406"/>
    <w:rsid w:val="00641D2E"/>
    <w:rsid w:val="00692273"/>
    <w:rsid w:val="006A145B"/>
    <w:rsid w:val="006F27B9"/>
    <w:rsid w:val="00704977"/>
    <w:rsid w:val="00725C28"/>
    <w:rsid w:val="00732826"/>
    <w:rsid w:val="00736B6D"/>
    <w:rsid w:val="0077696C"/>
    <w:rsid w:val="00791513"/>
    <w:rsid w:val="007B6CB2"/>
    <w:rsid w:val="00870BC6"/>
    <w:rsid w:val="00871866"/>
    <w:rsid w:val="0087453D"/>
    <w:rsid w:val="008E5B36"/>
    <w:rsid w:val="008F5971"/>
    <w:rsid w:val="00904622"/>
    <w:rsid w:val="00911E30"/>
    <w:rsid w:val="00917DA8"/>
    <w:rsid w:val="009301A3"/>
    <w:rsid w:val="00930F32"/>
    <w:rsid w:val="0099173D"/>
    <w:rsid w:val="0099499F"/>
    <w:rsid w:val="00A00CFD"/>
    <w:rsid w:val="00A645F3"/>
    <w:rsid w:val="00A9169F"/>
    <w:rsid w:val="00AA7049"/>
    <w:rsid w:val="00AF5CD4"/>
    <w:rsid w:val="00B04447"/>
    <w:rsid w:val="00B07736"/>
    <w:rsid w:val="00B102F2"/>
    <w:rsid w:val="00B30ADD"/>
    <w:rsid w:val="00B57378"/>
    <w:rsid w:val="00B6648B"/>
    <w:rsid w:val="00B9353F"/>
    <w:rsid w:val="00B940C1"/>
    <w:rsid w:val="00BA1EF5"/>
    <w:rsid w:val="00BA1F6F"/>
    <w:rsid w:val="00BA6796"/>
    <w:rsid w:val="00BE2318"/>
    <w:rsid w:val="00C13E7D"/>
    <w:rsid w:val="00C330F8"/>
    <w:rsid w:val="00C65BB1"/>
    <w:rsid w:val="00C7598C"/>
    <w:rsid w:val="00C77923"/>
    <w:rsid w:val="00C9476D"/>
    <w:rsid w:val="00D15225"/>
    <w:rsid w:val="00D547B0"/>
    <w:rsid w:val="00D73146"/>
    <w:rsid w:val="00D820AF"/>
    <w:rsid w:val="00DA224F"/>
    <w:rsid w:val="00DD7C64"/>
    <w:rsid w:val="00E0033A"/>
    <w:rsid w:val="00E23495"/>
    <w:rsid w:val="00EC0C1C"/>
    <w:rsid w:val="00EC0FC7"/>
    <w:rsid w:val="00ED4BED"/>
    <w:rsid w:val="00EF2DC6"/>
    <w:rsid w:val="00F01BB3"/>
    <w:rsid w:val="00F04E20"/>
    <w:rsid w:val="00F22C11"/>
    <w:rsid w:val="00F55917"/>
    <w:rsid w:val="00F70600"/>
    <w:rsid w:val="00F82CA0"/>
    <w:rsid w:val="00F85035"/>
    <w:rsid w:val="00FA2D75"/>
    <w:rsid w:val="00FA6E28"/>
    <w:rsid w:val="00FE2EA7"/>
    <w:rsid w:val="00FF25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DA85"/>
  <w14:defaultImageDpi w14:val="32767"/>
  <w15:chartTrackingRefBased/>
  <w15:docId w15:val="{78D4276C-7F58-9143-ADC6-7CFE6D5D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0B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B57378"/>
  </w:style>
  <w:style w:type="table" w:styleId="TableGrid">
    <w:name w:val="Table Grid"/>
    <w:basedOn w:val="TableNormal"/>
    <w:uiPriority w:val="39"/>
    <w:rsid w:val="00B57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211"/>
    <w:rPr>
      <w:color w:val="0000FF"/>
      <w:u w:val="single"/>
    </w:rPr>
  </w:style>
  <w:style w:type="paragraph" w:styleId="BalloonText">
    <w:name w:val="Balloon Text"/>
    <w:basedOn w:val="Normal"/>
    <w:link w:val="BalloonTextChar"/>
    <w:uiPriority w:val="99"/>
    <w:semiHidden/>
    <w:unhideWhenUsed/>
    <w:rsid w:val="001830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3096"/>
    <w:rPr>
      <w:rFonts w:ascii="Times New Roman" w:hAnsi="Times New Roman" w:cs="Times New Roman"/>
      <w:sz w:val="18"/>
      <w:szCs w:val="18"/>
    </w:rPr>
  </w:style>
  <w:style w:type="character" w:styleId="UnresolvedMention">
    <w:name w:val="Unresolved Mention"/>
    <w:basedOn w:val="DefaultParagraphFont"/>
    <w:uiPriority w:val="99"/>
    <w:rsid w:val="00183096"/>
    <w:rPr>
      <w:color w:val="605E5C"/>
      <w:shd w:val="clear" w:color="auto" w:fill="E1DFDD"/>
    </w:rPr>
  </w:style>
  <w:style w:type="character" w:styleId="FollowedHyperlink">
    <w:name w:val="FollowedHyperlink"/>
    <w:basedOn w:val="DefaultParagraphFont"/>
    <w:uiPriority w:val="99"/>
    <w:semiHidden/>
    <w:unhideWhenUsed/>
    <w:rsid w:val="00183096"/>
    <w:rPr>
      <w:color w:val="954F72" w:themeColor="followedHyperlink"/>
      <w:u w:val="single"/>
    </w:rPr>
  </w:style>
  <w:style w:type="character" w:customStyle="1" w:styleId="Heading1Char">
    <w:name w:val="Heading 1 Char"/>
    <w:basedOn w:val="DefaultParagraphFont"/>
    <w:link w:val="Heading1"/>
    <w:uiPriority w:val="9"/>
    <w:rsid w:val="00870BC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355066">
      <w:bodyDiv w:val="1"/>
      <w:marLeft w:val="0"/>
      <w:marRight w:val="0"/>
      <w:marTop w:val="0"/>
      <w:marBottom w:val="0"/>
      <w:divBdr>
        <w:top w:val="none" w:sz="0" w:space="0" w:color="auto"/>
        <w:left w:val="none" w:sz="0" w:space="0" w:color="auto"/>
        <w:bottom w:val="none" w:sz="0" w:space="0" w:color="auto"/>
        <w:right w:val="none" w:sz="0" w:space="0" w:color="auto"/>
      </w:divBdr>
    </w:div>
    <w:div w:id="1155300162">
      <w:bodyDiv w:val="1"/>
      <w:marLeft w:val="0"/>
      <w:marRight w:val="0"/>
      <w:marTop w:val="0"/>
      <w:marBottom w:val="0"/>
      <w:divBdr>
        <w:top w:val="none" w:sz="0" w:space="0" w:color="auto"/>
        <w:left w:val="none" w:sz="0" w:space="0" w:color="auto"/>
        <w:bottom w:val="none" w:sz="0" w:space="0" w:color="auto"/>
        <w:right w:val="none" w:sz="0" w:space="0" w:color="auto"/>
      </w:divBdr>
    </w:div>
    <w:div w:id="1385449919">
      <w:bodyDiv w:val="1"/>
      <w:marLeft w:val="0"/>
      <w:marRight w:val="0"/>
      <w:marTop w:val="0"/>
      <w:marBottom w:val="0"/>
      <w:divBdr>
        <w:top w:val="none" w:sz="0" w:space="0" w:color="auto"/>
        <w:left w:val="none" w:sz="0" w:space="0" w:color="auto"/>
        <w:bottom w:val="none" w:sz="0" w:space="0" w:color="auto"/>
        <w:right w:val="none" w:sz="0" w:space="0" w:color="auto"/>
      </w:divBdr>
    </w:div>
    <w:div w:id="1538081899">
      <w:bodyDiv w:val="1"/>
      <w:marLeft w:val="0"/>
      <w:marRight w:val="0"/>
      <w:marTop w:val="0"/>
      <w:marBottom w:val="0"/>
      <w:divBdr>
        <w:top w:val="none" w:sz="0" w:space="0" w:color="auto"/>
        <w:left w:val="none" w:sz="0" w:space="0" w:color="auto"/>
        <w:bottom w:val="none" w:sz="0" w:space="0" w:color="auto"/>
        <w:right w:val="none" w:sz="0" w:space="0" w:color="auto"/>
      </w:divBdr>
    </w:div>
    <w:div w:id="183024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Hei"/>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SimSun"/>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2673</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 Giada,M.D.</dc:creator>
  <cp:keywords/>
  <dc:description/>
  <cp:lastModifiedBy>Bianchi, Giada,M.D.</cp:lastModifiedBy>
  <cp:revision>3</cp:revision>
  <dcterms:created xsi:type="dcterms:W3CDTF">2021-04-06T20:33:00Z</dcterms:created>
  <dcterms:modified xsi:type="dcterms:W3CDTF">2021-04-06T21:49:00Z</dcterms:modified>
</cp:coreProperties>
</file>