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74310" cy="6203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0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line="480" w:lineRule="auto"/>
        <w:rPr>
          <w:rFonts w:ascii="Times New Roman" w:hAnsi="Times New Roman" w:cs="Times New Roman"/>
          <w:b/>
          <w:color w:val="131413"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>Supplementary Figure S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color w:val="131413"/>
          <w:sz w:val="24"/>
        </w:rPr>
        <w:t xml:space="preserve">. </w:t>
      </w:r>
      <w:r>
        <w:rPr>
          <w:rFonts w:ascii="Times New Roman" w:hAnsi="Times New Roman" w:cs="Times New Roman"/>
          <w:color w:val="131413"/>
          <w:sz w:val="24"/>
        </w:rPr>
        <w:t>TMA-CDC6 expression by IHC.</w:t>
      </w:r>
      <w:r>
        <w:rPr>
          <w:rFonts w:ascii="Times New Roman" w:hAnsi="Times New Roman" w:cs="Times New Roman"/>
          <w:b/>
          <w:color w:val="131413"/>
          <w:sz w:val="24"/>
        </w:rPr>
        <w:t xml:space="preserve"> </w:t>
      </w:r>
      <w:r>
        <w:rPr>
          <w:rFonts w:ascii="Times New Roman" w:hAnsi="Times New Roman" w:cs="Times New Roman"/>
          <w:color w:val="131413"/>
          <w:sz w:val="24"/>
        </w:rPr>
        <w:t>(a, b) IHC staining of 160 pairs of human CRC tumor tissues (T) and noncancerous adjacent tissues (N) for CDC6 expression. Enlarged images of selected sample pairs are also shown.</w:t>
      </w:r>
      <w:r>
        <w:rPr>
          <w:rFonts w:hint="eastAsia" w:ascii="Times New Roman" w:hAnsi="Times New Roman" w:cs="Times New Roman"/>
          <w:color w:val="231F20"/>
          <w:sz w:val="24"/>
        </w:rPr>
        <w:t xml:space="preserve"> scale bar 50µm.</w:t>
      </w:r>
      <w:r>
        <w:rPr>
          <w:rFonts w:ascii="Times New Roman" w:hAnsi="Times New Roman" w:cs="Times New Roman"/>
          <w:color w:val="131413"/>
          <w:sz w:val="24"/>
        </w:rPr>
        <w:t xml:space="preserve"> (c) The correlation between tumorous </w:t>
      </w:r>
      <w:r>
        <w:rPr>
          <w:rFonts w:hint="eastAsia" w:ascii="Times New Roman" w:hAnsi="Times New Roman" w:cs="Times New Roman"/>
          <w:color w:val="131413"/>
          <w:sz w:val="24"/>
        </w:rPr>
        <w:t>CDC6</w:t>
      </w:r>
      <w:r>
        <w:rPr>
          <w:rFonts w:ascii="Times New Roman" w:hAnsi="Times New Roman" w:cs="Times New Roman"/>
          <w:color w:val="131413"/>
          <w:sz w:val="24"/>
        </w:rPr>
        <w:t xml:space="preserve"> expression and patient survival by </w:t>
      </w:r>
      <w:r>
        <w:rPr>
          <w:rFonts w:ascii="Times New Roman" w:hAnsi="Times New Roman" w:cs="Times New Roman"/>
          <w:color w:val="000000"/>
          <w:sz w:val="24"/>
        </w:rPr>
        <w:t>Kaplan–Meier Log-rank test (</w:t>
      </w:r>
      <w:r>
        <w:rPr>
          <w:rFonts w:ascii="Times New Roman" w:hAnsi="Times New Roman" w:cs="Times New Roman"/>
          <w:i/>
          <w:color w:val="000000"/>
          <w:sz w:val="24"/>
        </w:rPr>
        <w:t xml:space="preserve">P </w:t>
      </w:r>
      <w:r>
        <w:rPr>
          <w:rFonts w:ascii="Times New Roman" w:hAnsi="Times New Roman" w:cs="Times New Roman"/>
          <w:color w:val="000000"/>
          <w:sz w:val="24"/>
        </w:rPr>
        <w:t>= 0.</w:t>
      </w:r>
      <w:r>
        <w:rPr>
          <w:rFonts w:hint="eastAsia" w:ascii="Times New Roman" w:hAnsi="Times New Roman" w:cs="Times New Roman"/>
          <w:color w:val="000000"/>
          <w:sz w:val="24"/>
        </w:rPr>
        <w:t>238</w:t>
      </w:r>
      <w:r>
        <w:rPr>
          <w:rFonts w:ascii="Times New Roman" w:hAnsi="Times New Roman" w:cs="Times New Roman"/>
          <w:color w:val="000000"/>
          <w:sz w:val="24"/>
        </w:rPr>
        <w:t>).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DD6"/>
    <w:rsid w:val="00057629"/>
    <w:rsid w:val="00194D9D"/>
    <w:rsid w:val="00294309"/>
    <w:rsid w:val="00373CDF"/>
    <w:rsid w:val="00523DD6"/>
    <w:rsid w:val="00581E9B"/>
    <w:rsid w:val="00610C8D"/>
    <w:rsid w:val="00650C67"/>
    <w:rsid w:val="007C4436"/>
    <w:rsid w:val="008A2B03"/>
    <w:rsid w:val="00B43B42"/>
    <w:rsid w:val="00B4784F"/>
    <w:rsid w:val="00BE4E51"/>
    <w:rsid w:val="00C30B37"/>
    <w:rsid w:val="00E87577"/>
    <w:rsid w:val="56BB15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TotalTime>4</TotalTime>
  <ScaleCrop>false</ScaleCrop>
  <LinksUpToDate>false</LinksUpToDate>
  <CharactersWithSpaces>366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2018-05-31T02:38:00Z</dcterms:created>
  <dc:creator>user</dc:creator>
  <cp:lastModifiedBy>liyinjia</cp:lastModifiedBy>
  <dcterms:modified xsi:type="dcterms:W3CDTF">2019-04-08T06:17:47Z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