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DE" w:rsidRDefault="00F57ADE" w:rsidP="00F57ADE">
      <w:pPr>
        <w:spacing w:line="360" w:lineRule="auto"/>
        <w:rPr>
          <w:rFonts w:eastAsia="PMingLiU"/>
          <w:lang w:eastAsia="zh-TW"/>
        </w:rPr>
      </w:pPr>
    </w:p>
    <w:p w:rsidR="00F57ADE" w:rsidRDefault="00F57ADE" w:rsidP="00F57ADE">
      <w:pPr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>Supplementary figure legends</w:t>
      </w:r>
    </w:p>
    <w:p w:rsidR="00F57ADE" w:rsidRDefault="00F57ADE" w:rsidP="00F57ADE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Figure S1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DNA sequencing analysis of 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four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other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patients who had the R249S mutation in the </w:t>
      </w:r>
      <w:r>
        <w:rPr>
          <w:rFonts w:ascii="Times New Roman" w:hAnsi="Times New Roman" w:cs="Times New Roman" w:hint="eastAsia"/>
          <w:i/>
          <w:kern w:val="0"/>
          <w:sz w:val="28"/>
          <w:szCs w:val="28"/>
        </w:rPr>
        <w:t>p</w:t>
      </w:r>
      <w:r>
        <w:rPr>
          <w:rFonts w:ascii="Times New Roman" w:hAnsi="Times New Roman" w:cs="Times New Roman"/>
          <w:i/>
          <w:kern w:val="0"/>
          <w:sz w:val="28"/>
          <w:szCs w:val="28"/>
        </w:rPr>
        <w:t>53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gene in the primary tumor 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and CTCs, </w:t>
      </w:r>
      <w:r>
        <w:rPr>
          <w:rFonts w:ascii="Times New Roman" w:hAnsi="Times New Roman" w:cs="Times New Roman"/>
          <w:kern w:val="0"/>
          <w:sz w:val="28"/>
          <w:szCs w:val="28"/>
        </w:rPr>
        <w:t>but not in non-tumor liver tissues.</w:t>
      </w:r>
    </w:p>
    <w:p w:rsidR="00F57ADE" w:rsidRDefault="00F57ADE" w:rsidP="00F57ADE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Figure S2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kern w:val="0"/>
          <w:sz w:val="28"/>
          <w:szCs w:val="28"/>
        </w:rPr>
        <w:t>maging modalities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umulative total CTC count by </w:t>
      </w:r>
      <w:r>
        <w:rPr>
          <w:rFonts w:ascii="Times New Roman" w:hAnsi="Times New Roman" w:cs="Times New Roman" w:hint="eastAsia"/>
          <w:sz w:val="28"/>
          <w:szCs w:val="28"/>
        </w:rPr>
        <w:t xml:space="preserve">each </w:t>
      </w:r>
      <w:r>
        <w:rPr>
          <w:rFonts w:ascii="Times New Roman" w:hAnsi="Times New Roman" w:cs="Times New Roman"/>
          <w:sz w:val="28"/>
          <w:szCs w:val="28"/>
        </w:rPr>
        <w:t>CTC type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 the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other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seven patients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who </w:t>
      </w:r>
      <w:r>
        <w:rPr>
          <w:rFonts w:ascii="Times New Roman" w:hAnsi="Times New Roman" w:cs="Times New Roman"/>
          <w:sz w:val="28"/>
          <w:szCs w:val="28"/>
        </w:rPr>
        <w:t xml:space="preserve">had increased CTC counts 1 to 2 months before </w:t>
      </w:r>
      <w:r>
        <w:rPr>
          <w:rFonts w:ascii="Times New Roman" w:hAnsi="Times New Roman" w:cs="Times New Roman"/>
          <w:kern w:val="0"/>
          <w:sz w:val="28"/>
          <w:szCs w:val="28"/>
        </w:rPr>
        <w:t>detectable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recurrence</w:t>
      </w:r>
      <w:r>
        <w:rPr>
          <w:rFonts w:ascii="Times New Roman" w:hAnsi="Times New Roman" w:cs="Times New Roman"/>
          <w:sz w:val="28"/>
          <w:szCs w:val="28"/>
        </w:rPr>
        <w:t xml:space="preserve"> or the appearance of metastatic lesions; six </w:t>
      </w:r>
      <w:r>
        <w:rPr>
          <w:rFonts w:ascii="Times New Roman" w:hAnsi="Times New Roman" w:cs="Times New Roman" w:hint="eastAsia"/>
          <w:sz w:val="28"/>
          <w:szCs w:val="28"/>
        </w:rPr>
        <w:t>of the</w:t>
      </w:r>
      <w:r>
        <w:rPr>
          <w:rFonts w:ascii="Times New Roman" w:hAnsi="Times New Roman" w:cs="Times New Roman"/>
          <w:sz w:val="28"/>
          <w:szCs w:val="28"/>
        </w:rPr>
        <w:t xml:space="preserve">se patients also had increased M-CTC </w:t>
      </w:r>
      <w:r>
        <w:rPr>
          <w:rFonts w:ascii="Times New Roman" w:hAnsi="Times New Roman" w:cs="Times New Roman"/>
          <w:kern w:val="0"/>
          <w:sz w:val="28"/>
          <w:szCs w:val="28"/>
        </w:rPr>
        <w:t>percentage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(i.e., patient</w:t>
      </w:r>
      <w:r>
        <w:rPr>
          <w:rFonts w:ascii="Times New Roman" w:hAnsi="Times New Roman" w:cs="Times New Roman"/>
          <w:kern w:val="0"/>
          <w:sz w:val="28"/>
          <w:szCs w:val="28"/>
        </w:rPr>
        <w:t>s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1, 2, 3, 4, 5 and 7)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57ADE" w:rsidRDefault="00F57ADE" w:rsidP="00F57A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Figure S3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 w:hint="eastAsia"/>
          <w:sz w:val="28"/>
          <w:szCs w:val="28"/>
        </w:rPr>
        <w:t xml:space="preserve"> detailed description of the </w:t>
      </w:r>
      <w:r>
        <w:rPr>
          <w:rFonts w:ascii="Times New Roman" w:hAnsi="Times New Roman" w:cs="Times New Roman"/>
          <w:sz w:val="28"/>
          <w:szCs w:val="28"/>
        </w:rPr>
        <w:t>“Pathways in cancer”</w:t>
      </w:r>
      <w:r>
        <w:rPr>
          <w:rFonts w:ascii="Times New Roman" w:hAnsi="Times New Roman" w:cs="Times New Roman" w:hint="eastAsia"/>
          <w:sz w:val="28"/>
          <w:szCs w:val="28"/>
        </w:rPr>
        <w:t xml:space="preserve"> KEGG </w:t>
      </w:r>
      <w:r>
        <w:rPr>
          <w:rFonts w:ascii="Times New Roman" w:hAnsi="Times New Roman" w:cs="Times New Roman"/>
          <w:sz w:val="28"/>
          <w:szCs w:val="28"/>
        </w:rPr>
        <w:t>cluster</w:t>
      </w:r>
      <w:r>
        <w:rPr>
          <w:rFonts w:ascii="Times New Roman" w:hAnsi="Times New Roman" w:cs="Times New Roman" w:hint="eastAsia"/>
          <w:sz w:val="28"/>
          <w:szCs w:val="28"/>
        </w:rPr>
        <w:t xml:space="preserve"> related to </w:t>
      </w:r>
      <w:r>
        <w:rPr>
          <w:rFonts w:ascii="Times New Roman" w:hAnsi="Times New Roman" w:cs="Times New Roman"/>
          <w:sz w:val="28"/>
          <w:szCs w:val="28"/>
        </w:rPr>
        <w:t>differentially expressed genes</w:t>
      </w: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 xml:space="preserve">made by the </w:t>
      </w:r>
      <w:r>
        <w:rPr>
          <w:rFonts w:ascii="Times New Roman" w:hAnsi="Times New Roman" w:cs="Times New Roman"/>
          <w:sz w:val="24"/>
          <w:szCs w:val="24"/>
        </w:rPr>
        <w:t>ClusterProfiler Packag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</w:rPr>
        <w:t>. T</w:t>
      </w:r>
      <w:r>
        <w:rPr>
          <w:rFonts w:ascii="Times New Roman" w:hAnsi="Times New Roman" w:cs="Times New Roman"/>
          <w:sz w:val="28"/>
          <w:szCs w:val="28"/>
        </w:rPr>
        <w:t xml:space="preserve">his cluster 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Pathways in cancer</w:t>
      </w:r>
      <w:r>
        <w:rPr>
          <w:rFonts w:ascii="Times New Roman" w:hAnsi="Times New Roman" w:cs="Times New Roman" w:hint="eastAsia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includes nine important canonical cancer pathways, such as the </w:t>
      </w:r>
      <w:r>
        <w:rPr>
          <w:rFonts w:ascii="Times New Roman" w:hAnsi="Times New Roman" w:cs="Times New Roman"/>
          <w:bCs/>
          <w:sz w:val="28"/>
          <w:szCs w:val="28"/>
        </w:rPr>
        <w:t>Wnt, FAK, and PI3K-AKT signaling pathways,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and </w:t>
      </w:r>
      <w:r>
        <w:rPr>
          <w:rFonts w:ascii="Times New Roman" w:hAnsi="Times New Roman" w:cs="Times New Roman"/>
          <w:bCs/>
          <w:sz w:val="28"/>
          <w:szCs w:val="28"/>
        </w:rPr>
        <w:t>many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differentially expressed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cancer-related genes/ </w:t>
      </w:r>
      <w:r>
        <w:rPr>
          <w:rFonts w:ascii="Times New Roman" w:hAnsi="Times New Roman" w:cs="Times New Roman"/>
          <w:bCs/>
          <w:sz w:val="28"/>
          <w:szCs w:val="28"/>
        </w:rPr>
        <w:t>gene clusters are found in these nine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canonical</w:t>
      </w:r>
      <w:r>
        <w:rPr>
          <w:rFonts w:ascii="Times New Roman" w:hAnsi="Times New Roman" w:cs="Times New Roman"/>
          <w:bCs/>
          <w:sz w:val="28"/>
          <w:szCs w:val="28"/>
        </w:rPr>
        <w:t xml:space="preserve"> pathways</w:t>
      </w:r>
      <w:r>
        <w:rPr>
          <w:rFonts w:ascii="Times New Roman" w:hAnsi="Times New Roman" w:cs="Times New Roman" w:hint="eastAsia"/>
          <w:bCs/>
          <w:sz w:val="28"/>
          <w:szCs w:val="28"/>
        </w:rPr>
        <w:t>.</w:t>
      </w:r>
    </w:p>
    <w:p w:rsidR="00432EB5" w:rsidRDefault="00432EB5"/>
    <w:sectPr w:rsidR="00432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DE"/>
    <w:rsid w:val="00220C5A"/>
    <w:rsid w:val="00432EB5"/>
    <w:rsid w:val="00F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A7713-7D21-472C-92C3-F0DA7324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ADE"/>
    <w:pPr>
      <w:widowControl w:val="0"/>
      <w:spacing w:after="200" w:line="276" w:lineRule="auto"/>
      <w:jc w:val="both"/>
    </w:pPr>
    <w:rPr>
      <w:rFonts w:ascii="Calibri" w:eastAsia="SimSu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Kostelnik, Julie</dc:creator>
  <cp:keywords/>
  <dc:description/>
  <cp:lastModifiedBy>Kostelnik, Julie</cp:lastModifiedBy>
  <cp:revision>1</cp:revision>
  <dcterms:created xsi:type="dcterms:W3CDTF">2018-06-15T15:12:00Z</dcterms:created>
  <dcterms:modified xsi:type="dcterms:W3CDTF">2018-06-15T15:12:00Z</dcterms:modified>
</cp:coreProperties>
</file>