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E0" w:rsidRPr="00171384" w:rsidRDefault="00046EE0" w:rsidP="00046EE0">
      <w:pPr>
        <w:spacing w:line="480" w:lineRule="auto"/>
        <w:jc w:val="center"/>
        <w:rPr>
          <w:rFonts w:asciiTheme="majorHAnsi" w:hAnsiTheme="majorHAnsi" w:cs="Arial"/>
          <w:b/>
          <w:color w:val="000000" w:themeColor="text1"/>
          <w:sz w:val="24"/>
          <w:szCs w:val="24"/>
          <w:lang w:val="en-US"/>
        </w:rPr>
      </w:pPr>
      <w:r w:rsidRPr="00171384">
        <w:rPr>
          <w:rFonts w:asciiTheme="majorHAnsi" w:hAnsiTheme="majorHAnsi"/>
          <w:b/>
          <w:sz w:val="24"/>
          <w:szCs w:val="24"/>
          <w:lang w:val="en-US"/>
        </w:rPr>
        <w:t xml:space="preserve">Low dose paclitaxel reduces S100A4 nuclear import to inhibit invasion and </w:t>
      </w:r>
      <w:proofErr w:type="spellStart"/>
      <w:r w:rsidRPr="00171384">
        <w:rPr>
          <w:rFonts w:asciiTheme="majorHAnsi" w:hAnsiTheme="majorHAnsi"/>
          <w:b/>
          <w:sz w:val="24"/>
          <w:szCs w:val="24"/>
          <w:lang w:val="en-US"/>
        </w:rPr>
        <w:t>hematogenous</w:t>
      </w:r>
      <w:proofErr w:type="spellEnd"/>
      <w:r w:rsidRPr="00171384">
        <w:rPr>
          <w:rFonts w:asciiTheme="majorHAnsi" w:hAnsiTheme="majorHAnsi"/>
          <w:b/>
          <w:sz w:val="24"/>
          <w:szCs w:val="24"/>
          <w:lang w:val="en-US"/>
        </w:rPr>
        <w:t xml:space="preserve"> metastasis of cholangiocarcinoma</w:t>
      </w:r>
      <w:r w:rsidRPr="00171384">
        <w:rPr>
          <w:rFonts w:asciiTheme="majorHAnsi" w:hAnsiTheme="majorHAnsi" w:cs="Arial"/>
          <w:b/>
          <w:color w:val="000000" w:themeColor="text1"/>
          <w:sz w:val="24"/>
          <w:szCs w:val="24"/>
          <w:lang w:val="en-US"/>
        </w:rPr>
        <w:t xml:space="preserve"> </w:t>
      </w:r>
    </w:p>
    <w:p w:rsidR="000F0606" w:rsidRPr="00854BE3" w:rsidRDefault="000F0606" w:rsidP="000F0606">
      <w:pPr>
        <w:spacing w:line="480" w:lineRule="auto"/>
        <w:jc w:val="center"/>
        <w:rPr>
          <w:rFonts w:ascii="Cambria" w:hAnsi="Cambria" w:cs="Arial"/>
          <w:b/>
          <w:color w:val="000000" w:themeColor="text1"/>
          <w:sz w:val="24"/>
          <w:szCs w:val="24"/>
          <w:lang w:val="en-US"/>
        </w:rPr>
      </w:pPr>
      <w:r w:rsidRPr="00854BE3">
        <w:rPr>
          <w:rFonts w:ascii="Cambria" w:hAnsi="Cambria" w:cs="Arial"/>
          <w:b/>
          <w:color w:val="000000" w:themeColor="text1"/>
          <w:sz w:val="24"/>
          <w:szCs w:val="24"/>
          <w:lang w:val="en-US"/>
        </w:rPr>
        <w:t xml:space="preserve"> </w:t>
      </w:r>
    </w:p>
    <w:p w:rsidR="000F0606" w:rsidRPr="00854BE3" w:rsidRDefault="000F0606" w:rsidP="000F0606">
      <w:pPr>
        <w:spacing w:line="480" w:lineRule="auto"/>
        <w:jc w:val="center"/>
        <w:rPr>
          <w:rFonts w:ascii="Cambria" w:hAnsi="Cambria" w:cs="Arial"/>
          <w:color w:val="000000" w:themeColor="text1"/>
          <w:sz w:val="24"/>
          <w:szCs w:val="24"/>
        </w:rPr>
      </w:pPr>
      <w:r w:rsidRPr="00854BE3">
        <w:rPr>
          <w:rFonts w:ascii="Cambria" w:hAnsi="Cambria" w:cs="Arial"/>
          <w:color w:val="000000" w:themeColor="text1"/>
          <w:sz w:val="24"/>
          <w:szCs w:val="24"/>
        </w:rPr>
        <w:t>Massimiliano Cadamuro</w:t>
      </w:r>
      <w:r w:rsidRPr="00854BE3">
        <w:rPr>
          <w:rFonts w:ascii="Cambria" w:hAnsi="Cambria" w:cs="Arial"/>
          <w:color w:val="000000" w:themeColor="text1"/>
          <w:sz w:val="24"/>
          <w:szCs w:val="24"/>
          <w:vertAlign w:val="superscript"/>
        </w:rPr>
        <w:t>1,2</w:t>
      </w:r>
      <w:r w:rsidRPr="00854BE3">
        <w:rPr>
          <w:rFonts w:ascii="Cambria" w:hAnsi="Cambria" w:cs="Arial"/>
          <w:color w:val="000000" w:themeColor="text1"/>
          <w:sz w:val="24"/>
          <w:szCs w:val="24"/>
        </w:rPr>
        <w:t>, Gaia Spagnuolo</w:t>
      </w:r>
      <w:r w:rsidRPr="00854BE3">
        <w:rPr>
          <w:rFonts w:ascii="Cambria" w:hAnsi="Cambria" w:cs="Arial"/>
          <w:color w:val="000000" w:themeColor="text1"/>
          <w:sz w:val="24"/>
          <w:szCs w:val="24"/>
          <w:vertAlign w:val="superscript"/>
        </w:rPr>
        <w:t>1</w:t>
      </w:r>
      <w:r w:rsidRPr="00854BE3">
        <w:rPr>
          <w:rFonts w:ascii="Cambria" w:hAnsi="Cambria" w:cs="Arial"/>
          <w:color w:val="000000" w:themeColor="text1"/>
          <w:sz w:val="24"/>
          <w:szCs w:val="24"/>
        </w:rPr>
        <w:t>,</w:t>
      </w:r>
      <w:r w:rsidRPr="00854BE3">
        <w:rPr>
          <w:rFonts w:ascii="Cambria" w:hAnsi="Cambria" w:cs="Arial"/>
          <w:color w:val="000000" w:themeColor="text1"/>
          <w:sz w:val="24"/>
          <w:szCs w:val="24"/>
          <w:vertAlign w:val="superscript"/>
        </w:rPr>
        <w:t xml:space="preserve"> </w:t>
      </w:r>
      <w:r w:rsidRPr="00854BE3">
        <w:rPr>
          <w:rFonts w:ascii="Cambria" w:hAnsi="Cambria" w:cs="Arial"/>
          <w:color w:val="000000" w:themeColor="text1"/>
          <w:sz w:val="24"/>
          <w:szCs w:val="24"/>
        </w:rPr>
        <w:t>Luisa Sambado</w:t>
      </w:r>
      <w:r w:rsidRPr="00854BE3">
        <w:rPr>
          <w:rFonts w:ascii="Cambria" w:hAnsi="Cambria" w:cs="Arial"/>
          <w:color w:val="000000" w:themeColor="text1"/>
          <w:sz w:val="24"/>
          <w:szCs w:val="24"/>
          <w:vertAlign w:val="superscript"/>
        </w:rPr>
        <w:t>3</w:t>
      </w:r>
      <w:r w:rsidRPr="00854BE3">
        <w:rPr>
          <w:rFonts w:ascii="Cambria" w:hAnsi="Cambria" w:cs="Arial"/>
          <w:color w:val="000000" w:themeColor="text1"/>
          <w:sz w:val="24"/>
          <w:szCs w:val="24"/>
        </w:rPr>
        <w:t>, Stefano Indraccolo</w:t>
      </w:r>
      <w:r w:rsidRPr="00854BE3">
        <w:rPr>
          <w:rFonts w:ascii="Cambria" w:hAnsi="Cambria" w:cs="Arial"/>
          <w:color w:val="000000" w:themeColor="text1"/>
          <w:sz w:val="24"/>
          <w:szCs w:val="24"/>
          <w:vertAlign w:val="superscript"/>
        </w:rPr>
        <w:t>4</w:t>
      </w:r>
      <w:r w:rsidRPr="00854BE3">
        <w:rPr>
          <w:rFonts w:ascii="Cambria" w:hAnsi="Cambria" w:cs="Arial"/>
          <w:color w:val="000000" w:themeColor="text1"/>
          <w:sz w:val="24"/>
          <w:szCs w:val="24"/>
        </w:rPr>
        <w:t>, Giorgia Nardo</w:t>
      </w:r>
      <w:r w:rsidRPr="00854BE3">
        <w:rPr>
          <w:rFonts w:ascii="Cambria" w:hAnsi="Cambria" w:cs="Arial"/>
          <w:color w:val="000000" w:themeColor="text1"/>
          <w:sz w:val="24"/>
          <w:szCs w:val="24"/>
          <w:vertAlign w:val="superscript"/>
        </w:rPr>
        <w:t>4</w:t>
      </w:r>
      <w:r w:rsidRPr="00854BE3">
        <w:rPr>
          <w:rFonts w:ascii="Cambria" w:hAnsi="Cambria" w:cs="Arial"/>
          <w:color w:val="000000" w:themeColor="text1"/>
          <w:sz w:val="24"/>
          <w:szCs w:val="24"/>
        </w:rPr>
        <w:t>, Antonio Rosato</w:t>
      </w:r>
      <w:r w:rsidRPr="00854BE3">
        <w:rPr>
          <w:rFonts w:ascii="Cambria" w:hAnsi="Cambria" w:cs="Arial"/>
          <w:color w:val="000000" w:themeColor="text1"/>
          <w:sz w:val="24"/>
          <w:szCs w:val="24"/>
          <w:vertAlign w:val="superscript"/>
        </w:rPr>
        <w:t>4,5</w:t>
      </w:r>
      <w:r w:rsidRPr="00854BE3">
        <w:rPr>
          <w:rFonts w:ascii="Cambria" w:hAnsi="Cambria" w:cs="Arial"/>
          <w:color w:val="000000" w:themeColor="text1"/>
          <w:sz w:val="24"/>
          <w:szCs w:val="24"/>
        </w:rPr>
        <w:t>, Simone Brivio</w:t>
      </w:r>
      <w:r w:rsidRPr="00854BE3">
        <w:rPr>
          <w:rFonts w:ascii="Cambria" w:hAnsi="Cambria" w:cs="Arial"/>
          <w:color w:val="000000" w:themeColor="text1"/>
          <w:sz w:val="24"/>
          <w:szCs w:val="24"/>
          <w:vertAlign w:val="superscript"/>
        </w:rPr>
        <w:t>1</w:t>
      </w:r>
      <w:r w:rsidRPr="00854BE3">
        <w:rPr>
          <w:rFonts w:ascii="Cambria" w:hAnsi="Cambria" w:cs="Arial"/>
          <w:color w:val="000000" w:themeColor="text1"/>
          <w:sz w:val="24"/>
          <w:szCs w:val="24"/>
        </w:rPr>
        <w:t>, Chiara Caslini</w:t>
      </w:r>
      <w:r w:rsidRPr="00854BE3">
        <w:rPr>
          <w:rFonts w:ascii="Cambria" w:hAnsi="Cambria" w:cs="Arial"/>
          <w:color w:val="000000" w:themeColor="text1"/>
          <w:sz w:val="24"/>
          <w:szCs w:val="24"/>
          <w:vertAlign w:val="superscript"/>
        </w:rPr>
        <w:t>1</w:t>
      </w:r>
      <w:r w:rsidRPr="00854BE3">
        <w:rPr>
          <w:rFonts w:ascii="Cambria" w:hAnsi="Cambria" w:cs="Arial"/>
          <w:color w:val="000000" w:themeColor="text1"/>
          <w:sz w:val="24"/>
          <w:szCs w:val="24"/>
        </w:rPr>
        <w:t>, Tommaso Stecca</w:t>
      </w:r>
      <w:r w:rsidRPr="00854BE3">
        <w:rPr>
          <w:rFonts w:ascii="Cambria" w:hAnsi="Cambria" w:cs="Arial"/>
          <w:color w:val="000000" w:themeColor="text1"/>
          <w:sz w:val="24"/>
          <w:szCs w:val="24"/>
          <w:vertAlign w:val="superscript"/>
        </w:rPr>
        <w:t>6</w:t>
      </w:r>
      <w:r w:rsidRPr="00854BE3">
        <w:rPr>
          <w:rFonts w:ascii="Cambria" w:hAnsi="Cambria" w:cs="Arial"/>
          <w:color w:val="000000" w:themeColor="text1"/>
          <w:sz w:val="24"/>
          <w:szCs w:val="24"/>
        </w:rPr>
        <w:t>, Marco Massani</w:t>
      </w:r>
      <w:r w:rsidRPr="00854BE3">
        <w:rPr>
          <w:rFonts w:ascii="Cambria" w:hAnsi="Cambria" w:cs="Arial"/>
          <w:color w:val="000000" w:themeColor="text1"/>
          <w:sz w:val="24"/>
          <w:szCs w:val="24"/>
          <w:vertAlign w:val="superscript"/>
        </w:rPr>
        <w:t>6</w:t>
      </w:r>
      <w:r w:rsidRPr="00854BE3">
        <w:rPr>
          <w:rFonts w:ascii="Cambria" w:hAnsi="Cambria" w:cs="Arial"/>
          <w:color w:val="000000" w:themeColor="text1"/>
          <w:sz w:val="24"/>
          <w:szCs w:val="24"/>
        </w:rPr>
        <w:t>, Nicolò Bassi</w:t>
      </w:r>
      <w:r w:rsidRPr="00854BE3">
        <w:rPr>
          <w:rFonts w:ascii="Cambria" w:hAnsi="Cambria" w:cs="Arial"/>
          <w:color w:val="000000" w:themeColor="text1"/>
          <w:sz w:val="24"/>
          <w:szCs w:val="24"/>
          <w:vertAlign w:val="superscript"/>
        </w:rPr>
        <w:t>5,6</w:t>
      </w:r>
      <w:r w:rsidRPr="00854BE3">
        <w:rPr>
          <w:rFonts w:ascii="Cambria" w:hAnsi="Cambria" w:cs="Arial"/>
          <w:color w:val="000000" w:themeColor="text1"/>
          <w:sz w:val="24"/>
          <w:szCs w:val="24"/>
        </w:rPr>
        <w:t>, Eugenio Novelli</w:t>
      </w:r>
      <w:r w:rsidRPr="00854BE3">
        <w:rPr>
          <w:rFonts w:ascii="Cambria" w:hAnsi="Cambria" w:cs="Arial"/>
          <w:color w:val="000000" w:themeColor="text1"/>
          <w:sz w:val="24"/>
          <w:szCs w:val="24"/>
          <w:vertAlign w:val="superscript"/>
        </w:rPr>
        <w:t>7</w:t>
      </w:r>
      <w:r w:rsidRPr="00854BE3">
        <w:rPr>
          <w:rFonts w:ascii="Cambria" w:hAnsi="Cambria" w:cs="Arial"/>
          <w:color w:val="000000" w:themeColor="text1"/>
          <w:sz w:val="24"/>
          <w:szCs w:val="24"/>
        </w:rPr>
        <w:t>, Carlo Spirli</w:t>
      </w:r>
      <w:r w:rsidRPr="00854BE3">
        <w:rPr>
          <w:rFonts w:ascii="Cambria" w:hAnsi="Cambria" w:cs="Arial"/>
          <w:color w:val="000000" w:themeColor="text1"/>
          <w:sz w:val="24"/>
          <w:szCs w:val="24"/>
          <w:vertAlign w:val="superscript"/>
        </w:rPr>
        <w:t>2,8</w:t>
      </w:r>
      <w:r w:rsidRPr="00854BE3">
        <w:rPr>
          <w:rFonts w:ascii="Cambria" w:hAnsi="Cambria" w:cs="Arial"/>
          <w:color w:val="000000" w:themeColor="text1"/>
          <w:sz w:val="24"/>
          <w:szCs w:val="24"/>
        </w:rPr>
        <w:t>, Luca Fabris*</w:t>
      </w:r>
      <w:r w:rsidRPr="00854BE3">
        <w:rPr>
          <w:rFonts w:ascii="Cambria" w:hAnsi="Cambria" w:cs="Arial"/>
          <w:color w:val="000000" w:themeColor="text1"/>
          <w:sz w:val="24"/>
          <w:szCs w:val="24"/>
          <w:vertAlign w:val="superscript"/>
        </w:rPr>
        <w:t>2,8,9</w:t>
      </w:r>
      <w:r w:rsidRPr="00854BE3">
        <w:rPr>
          <w:rFonts w:ascii="Cambria" w:hAnsi="Cambria" w:cs="Arial"/>
          <w:color w:val="000000" w:themeColor="text1"/>
          <w:sz w:val="24"/>
          <w:szCs w:val="24"/>
        </w:rPr>
        <w:t xml:space="preserve">, Mario </w:t>
      </w:r>
      <w:proofErr w:type="spellStart"/>
      <w:r w:rsidRPr="00854BE3">
        <w:rPr>
          <w:rFonts w:ascii="Cambria" w:hAnsi="Cambria" w:cs="Arial"/>
          <w:color w:val="000000" w:themeColor="text1"/>
          <w:sz w:val="24"/>
          <w:szCs w:val="24"/>
        </w:rPr>
        <w:t>Strazzabosco</w:t>
      </w:r>
      <w:proofErr w:type="spellEnd"/>
      <w:r w:rsidR="00DE27D0" w:rsidRPr="00854BE3">
        <w:rPr>
          <w:rFonts w:ascii="Cambria" w:hAnsi="Cambria" w:cs="Arial"/>
          <w:color w:val="000000" w:themeColor="text1"/>
          <w:sz w:val="24"/>
          <w:szCs w:val="24"/>
        </w:rPr>
        <w:t>*</w:t>
      </w:r>
      <w:r w:rsidRPr="00854BE3">
        <w:rPr>
          <w:rFonts w:ascii="Cambria" w:hAnsi="Cambria" w:cs="Arial"/>
          <w:color w:val="000000" w:themeColor="text1"/>
          <w:sz w:val="24"/>
          <w:szCs w:val="24"/>
          <w:vertAlign w:val="superscript"/>
        </w:rPr>
        <w:t>1,2,8</w:t>
      </w:r>
    </w:p>
    <w:p w:rsidR="00DE27D0" w:rsidRPr="00854BE3" w:rsidRDefault="00DE27D0" w:rsidP="00DE27D0">
      <w:pPr>
        <w:spacing w:after="0" w:line="480" w:lineRule="auto"/>
        <w:rPr>
          <w:rFonts w:ascii="Cambria" w:hAnsi="Cambria" w:cs="Arial"/>
          <w:color w:val="000000" w:themeColor="text1"/>
          <w:sz w:val="24"/>
          <w:szCs w:val="24"/>
          <w:lang w:val="en-US"/>
        </w:rPr>
      </w:pPr>
      <w:r w:rsidRPr="00854BE3">
        <w:rPr>
          <w:rFonts w:ascii="Cambria" w:hAnsi="Cambria" w:cs="Arial"/>
          <w:color w:val="000000" w:themeColor="text1"/>
          <w:sz w:val="24"/>
          <w:szCs w:val="24"/>
          <w:lang w:val="en-US"/>
        </w:rPr>
        <w:t>*</w:t>
      </w:r>
      <w:r w:rsidRPr="00854BE3">
        <w:rPr>
          <w:rFonts w:ascii="Cambria" w:hAnsi="Cambria" w:cs="Calibri"/>
          <w:color w:val="000000" w:themeColor="text1"/>
          <w:sz w:val="24"/>
          <w:szCs w:val="24"/>
          <w:lang w:val="en-US"/>
        </w:rPr>
        <w:t xml:space="preserve"> These authors contributed equally to this work.</w:t>
      </w:r>
    </w:p>
    <w:p w:rsidR="00926548" w:rsidRPr="00854BE3" w:rsidRDefault="00926548" w:rsidP="00B25FE9">
      <w:pPr>
        <w:spacing w:line="480" w:lineRule="auto"/>
        <w:rPr>
          <w:rFonts w:asciiTheme="majorHAnsi" w:hAnsiTheme="majorHAnsi" w:cs="Arial"/>
          <w:b/>
          <w:bCs/>
          <w:iCs/>
          <w:color w:val="000000" w:themeColor="text1"/>
          <w:sz w:val="24"/>
          <w:szCs w:val="24"/>
          <w:lang w:val="en-US"/>
        </w:rPr>
      </w:pPr>
    </w:p>
    <w:p w:rsidR="00B25FE9" w:rsidRPr="00854BE3" w:rsidRDefault="005167D9" w:rsidP="00B25FE9">
      <w:pPr>
        <w:spacing w:line="480" w:lineRule="auto"/>
        <w:rPr>
          <w:rFonts w:asciiTheme="majorHAnsi" w:hAnsiTheme="majorHAnsi" w:cs="Arial"/>
          <w:b/>
          <w:bCs/>
          <w:iCs/>
          <w:color w:val="000000" w:themeColor="text1"/>
          <w:sz w:val="24"/>
          <w:szCs w:val="24"/>
          <w:lang w:val="en-US"/>
        </w:rPr>
      </w:pPr>
      <w:bookmarkStart w:id="0" w:name="_GoBack"/>
      <w:bookmarkEnd w:id="0"/>
      <w:r w:rsidRPr="00854BE3">
        <w:rPr>
          <w:rFonts w:asciiTheme="majorHAnsi" w:hAnsiTheme="majorHAnsi" w:cs="Arial"/>
          <w:b/>
          <w:bCs/>
          <w:iCs/>
          <w:color w:val="000000" w:themeColor="text1"/>
          <w:sz w:val="24"/>
          <w:szCs w:val="24"/>
          <w:lang w:val="en-US"/>
        </w:rPr>
        <w:t>Supplementary Figure Legends</w:t>
      </w:r>
    </w:p>
    <w:p w:rsidR="00B25FE9" w:rsidRPr="00854BE3" w:rsidRDefault="00B25FE9" w:rsidP="00B25FE9">
      <w:pPr>
        <w:spacing w:line="480" w:lineRule="auto"/>
        <w:rPr>
          <w:rFonts w:asciiTheme="majorHAnsi" w:hAnsiTheme="majorHAnsi" w:cs="Arial"/>
          <w:b/>
          <w:bCs/>
          <w:iCs/>
          <w:color w:val="000000" w:themeColor="text1"/>
          <w:sz w:val="24"/>
          <w:szCs w:val="24"/>
          <w:lang w:val="en-US"/>
        </w:rPr>
      </w:pPr>
      <w:r w:rsidRPr="00854BE3">
        <w:rPr>
          <w:rFonts w:asciiTheme="majorHAnsi" w:hAnsiTheme="majorHAnsi" w:cs="Arial"/>
          <w:b/>
          <w:bCs/>
          <w:iCs/>
          <w:color w:val="000000" w:themeColor="text1"/>
          <w:sz w:val="24"/>
          <w:szCs w:val="24"/>
          <w:lang w:val="en-US"/>
        </w:rPr>
        <w:t xml:space="preserve">Supplementary Figure 1. Schedule of treatment with low dose metronomic PTX and assessment by bioluminescence analysis in SCID mice </w:t>
      </w:r>
      <w:proofErr w:type="spellStart"/>
      <w:r w:rsidRPr="00854BE3">
        <w:rPr>
          <w:rFonts w:asciiTheme="majorHAnsi" w:hAnsiTheme="majorHAnsi" w:cs="Arial"/>
          <w:b/>
          <w:bCs/>
          <w:iCs/>
          <w:color w:val="000000" w:themeColor="text1"/>
          <w:sz w:val="24"/>
          <w:szCs w:val="24"/>
          <w:lang w:val="en-US"/>
        </w:rPr>
        <w:t>xenografted</w:t>
      </w:r>
      <w:proofErr w:type="spellEnd"/>
      <w:r w:rsidRPr="00854BE3">
        <w:rPr>
          <w:rFonts w:asciiTheme="majorHAnsi" w:hAnsiTheme="majorHAnsi" w:cs="Arial"/>
          <w:b/>
          <w:bCs/>
          <w:iCs/>
          <w:color w:val="000000" w:themeColor="text1"/>
          <w:sz w:val="24"/>
          <w:szCs w:val="24"/>
          <w:lang w:val="en-US"/>
        </w:rPr>
        <w:t xml:space="preserve"> with EGI-1 cells. </w:t>
      </w:r>
      <w:r w:rsidRPr="00854BE3">
        <w:rPr>
          <w:rFonts w:asciiTheme="majorHAnsi" w:hAnsiTheme="majorHAnsi" w:cs="Arial"/>
          <w:bCs/>
          <w:iCs/>
          <w:color w:val="000000" w:themeColor="text1"/>
          <w:sz w:val="24"/>
          <w:szCs w:val="24"/>
          <w:lang w:val="en-US"/>
        </w:rPr>
        <w:t>See text for detail.</w:t>
      </w:r>
    </w:p>
    <w:p w:rsidR="00B25FE9" w:rsidRPr="00854BE3" w:rsidRDefault="00B25FE9" w:rsidP="00B25FE9">
      <w:pPr>
        <w:spacing w:line="480" w:lineRule="auto"/>
        <w:rPr>
          <w:rFonts w:asciiTheme="majorHAnsi" w:hAnsiTheme="majorHAnsi" w:cs="Arial"/>
          <w:bCs/>
          <w:iCs/>
          <w:color w:val="000000" w:themeColor="text1"/>
          <w:sz w:val="24"/>
          <w:szCs w:val="24"/>
          <w:lang w:val="en-US"/>
        </w:rPr>
      </w:pPr>
      <w:r w:rsidRPr="00854BE3">
        <w:rPr>
          <w:rFonts w:asciiTheme="majorHAnsi" w:hAnsiTheme="majorHAnsi" w:cs="Arial"/>
          <w:b/>
          <w:bCs/>
          <w:iCs/>
          <w:color w:val="000000" w:themeColor="text1"/>
          <w:sz w:val="24"/>
          <w:szCs w:val="24"/>
          <w:lang w:val="en-US"/>
        </w:rPr>
        <w:t>Supplementary Figure 2.</w:t>
      </w:r>
      <w:r w:rsidRPr="00854BE3">
        <w:rPr>
          <w:rFonts w:asciiTheme="majorHAnsi" w:hAnsiTheme="majorHAnsi" w:cs="Arial"/>
          <w:bCs/>
          <w:iCs/>
          <w:color w:val="000000" w:themeColor="text1"/>
          <w:sz w:val="24"/>
          <w:szCs w:val="24"/>
          <w:lang w:val="en-US"/>
        </w:rPr>
        <w:t xml:space="preserve"> </w:t>
      </w:r>
      <w:r w:rsidRPr="00854BE3">
        <w:rPr>
          <w:rFonts w:asciiTheme="majorHAnsi" w:hAnsiTheme="majorHAnsi" w:cs="Arial"/>
          <w:b/>
          <w:bCs/>
          <w:iCs/>
          <w:color w:val="000000" w:themeColor="text1"/>
          <w:sz w:val="24"/>
          <w:szCs w:val="24"/>
          <w:lang w:val="en-US"/>
        </w:rPr>
        <w:t>Low dose PTX reduced motility and invasiveness of CCA-TV3 cells. A.</w:t>
      </w:r>
      <w:r w:rsidRPr="00854BE3">
        <w:rPr>
          <w:rFonts w:asciiTheme="majorHAnsi" w:hAnsiTheme="majorHAnsi" w:cs="Arial"/>
          <w:bCs/>
          <w:iCs/>
          <w:color w:val="000000" w:themeColor="text1"/>
          <w:sz w:val="24"/>
          <w:szCs w:val="24"/>
          <w:lang w:val="en-US"/>
        </w:rPr>
        <w:t xml:space="preserve"> Consistent with data obtained with EGI-1 cells,</w:t>
      </w:r>
      <w:r w:rsidRPr="00854BE3">
        <w:rPr>
          <w:rFonts w:asciiTheme="majorHAnsi" w:hAnsiTheme="majorHAnsi" w:cs="Arial"/>
          <w:b/>
          <w:bCs/>
          <w:iCs/>
          <w:color w:val="000000" w:themeColor="text1"/>
          <w:sz w:val="24"/>
          <w:szCs w:val="24"/>
          <w:lang w:val="en-US"/>
        </w:rPr>
        <w:t xml:space="preserve"> </w:t>
      </w:r>
      <w:r w:rsidRPr="00854BE3">
        <w:rPr>
          <w:rFonts w:asciiTheme="majorHAnsi" w:hAnsiTheme="majorHAnsi" w:cs="Arial"/>
          <w:bCs/>
          <w:iCs/>
          <w:color w:val="000000" w:themeColor="text1"/>
          <w:sz w:val="24"/>
          <w:szCs w:val="24"/>
          <w:lang w:val="en-US"/>
        </w:rPr>
        <w:t xml:space="preserve">by wound-healing assay, cell motility of CCA-TV3 cells significantly decreased, in a dose-dependent fashion, following PTX 1.5 (dotted line) and 15nM (dashed line) exposure compared with untreated controls (continue line) (n=4). </w:t>
      </w:r>
      <w:r w:rsidRPr="00854BE3">
        <w:rPr>
          <w:rFonts w:asciiTheme="majorHAnsi" w:hAnsiTheme="majorHAnsi" w:cs="Arial"/>
          <w:b/>
          <w:bCs/>
          <w:iCs/>
          <w:color w:val="000000" w:themeColor="text1"/>
          <w:sz w:val="24"/>
          <w:szCs w:val="24"/>
          <w:lang w:val="en-US"/>
        </w:rPr>
        <w:t>B.</w:t>
      </w:r>
      <w:r w:rsidRPr="00854BE3">
        <w:rPr>
          <w:rFonts w:asciiTheme="majorHAnsi" w:hAnsiTheme="majorHAnsi" w:cs="Arial"/>
          <w:bCs/>
          <w:iCs/>
          <w:color w:val="000000" w:themeColor="text1"/>
          <w:sz w:val="24"/>
          <w:szCs w:val="24"/>
          <w:lang w:val="en-US"/>
        </w:rPr>
        <w:t xml:space="preserve"> Similar to EGI-1 cells, the same PTX dose regimens significantly blunted the invasive abilities of CCA-TV3 cells, with respect to controls in Boyden chambers coated with </w:t>
      </w:r>
      <w:proofErr w:type="spellStart"/>
      <w:r w:rsidRPr="00854BE3">
        <w:rPr>
          <w:rFonts w:asciiTheme="majorHAnsi" w:hAnsiTheme="majorHAnsi" w:cs="Arial"/>
          <w:bCs/>
          <w:iCs/>
          <w:color w:val="000000" w:themeColor="text1"/>
          <w:sz w:val="24"/>
          <w:szCs w:val="24"/>
          <w:lang w:val="en-US"/>
        </w:rPr>
        <w:t>Matrigel</w:t>
      </w:r>
      <w:proofErr w:type="spellEnd"/>
      <w:r w:rsidRPr="00854BE3">
        <w:rPr>
          <w:rFonts w:asciiTheme="majorHAnsi" w:hAnsiTheme="majorHAnsi" w:cs="Arial"/>
          <w:bCs/>
          <w:iCs/>
          <w:color w:val="000000" w:themeColor="text1"/>
          <w:sz w:val="24"/>
          <w:szCs w:val="24"/>
          <w:lang w:val="en-US"/>
        </w:rPr>
        <w:t xml:space="preserve">, (n=3). Representative images of scratch and </w:t>
      </w:r>
      <w:proofErr w:type="spellStart"/>
      <w:r w:rsidRPr="00854BE3">
        <w:rPr>
          <w:rFonts w:asciiTheme="majorHAnsi" w:hAnsiTheme="majorHAnsi" w:cs="Arial"/>
          <w:bCs/>
          <w:iCs/>
          <w:color w:val="000000" w:themeColor="text1"/>
          <w:sz w:val="24"/>
          <w:szCs w:val="24"/>
          <w:lang w:val="en-US"/>
        </w:rPr>
        <w:t>transwell</w:t>
      </w:r>
      <w:proofErr w:type="spellEnd"/>
      <w:r w:rsidRPr="00854BE3">
        <w:rPr>
          <w:rFonts w:asciiTheme="majorHAnsi" w:hAnsiTheme="majorHAnsi" w:cs="Arial"/>
          <w:bCs/>
          <w:iCs/>
          <w:color w:val="000000" w:themeColor="text1"/>
          <w:sz w:val="24"/>
          <w:szCs w:val="24"/>
          <w:lang w:val="en-US"/>
        </w:rPr>
        <w:t xml:space="preserve"> filter are shown below their respective plot. *p&lt;0,05 vs Ctrl; **p&lt;0.01 vs Ctrl.</w:t>
      </w:r>
    </w:p>
    <w:p w:rsidR="00B25FE9" w:rsidRPr="00854BE3" w:rsidRDefault="00B25FE9" w:rsidP="00B25FE9">
      <w:pPr>
        <w:spacing w:line="480" w:lineRule="auto"/>
        <w:rPr>
          <w:rFonts w:asciiTheme="majorHAnsi" w:hAnsiTheme="majorHAnsi" w:cs="Arial"/>
          <w:bCs/>
          <w:iCs/>
          <w:color w:val="000000" w:themeColor="text1"/>
          <w:sz w:val="24"/>
          <w:szCs w:val="24"/>
          <w:lang w:val="en-US"/>
        </w:rPr>
      </w:pPr>
      <w:r w:rsidRPr="00854BE3">
        <w:rPr>
          <w:rFonts w:asciiTheme="majorHAnsi" w:hAnsiTheme="majorHAnsi" w:cs="Arial"/>
          <w:b/>
          <w:bCs/>
          <w:iCs/>
          <w:color w:val="000000" w:themeColor="text1"/>
          <w:sz w:val="24"/>
          <w:szCs w:val="24"/>
          <w:lang w:val="en-US"/>
        </w:rPr>
        <w:t>Supplementary Figure 3.</w:t>
      </w:r>
      <w:r w:rsidRPr="00854BE3">
        <w:rPr>
          <w:rFonts w:asciiTheme="majorHAnsi" w:hAnsiTheme="majorHAnsi" w:cs="Arial"/>
          <w:bCs/>
          <w:iCs/>
          <w:color w:val="000000" w:themeColor="text1"/>
          <w:sz w:val="24"/>
          <w:szCs w:val="24"/>
          <w:lang w:val="en-US"/>
        </w:rPr>
        <w:t xml:space="preserve"> </w:t>
      </w:r>
      <w:r w:rsidRPr="00854BE3">
        <w:rPr>
          <w:rFonts w:asciiTheme="majorHAnsi" w:hAnsiTheme="majorHAnsi" w:cs="Arial"/>
          <w:b/>
          <w:bCs/>
          <w:iCs/>
          <w:color w:val="000000" w:themeColor="text1"/>
          <w:sz w:val="24"/>
          <w:szCs w:val="24"/>
          <w:lang w:val="en-US"/>
        </w:rPr>
        <w:t xml:space="preserve">In contrast with high doses, low dose PTX did not affect cell proliferation, viability, and apoptosis of CCA-TV3 cells. A-C. </w:t>
      </w:r>
      <w:r w:rsidRPr="00854BE3">
        <w:rPr>
          <w:rFonts w:asciiTheme="majorHAnsi" w:hAnsiTheme="majorHAnsi" w:cs="Arial"/>
          <w:bCs/>
          <w:iCs/>
          <w:color w:val="000000" w:themeColor="text1"/>
          <w:sz w:val="24"/>
          <w:szCs w:val="24"/>
          <w:lang w:val="en-US"/>
        </w:rPr>
        <w:t xml:space="preserve">Concomitant effects of low </w:t>
      </w:r>
      <w:r w:rsidRPr="00854BE3">
        <w:rPr>
          <w:rFonts w:asciiTheme="majorHAnsi" w:hAnsiTheme="majorHAnsi" w:cs="Arial"/>
          <w:bCs/>
          <w:iCs/>
          <w:color w:val="000000" w:themeColor="text1"/>
          <w:sz w:val="24"/>
          <w:szCs w:val="24"/>
          <w:lang w:val="en-US"/>
        </w:rPr>
        <w:lastRenderedPageBreak/>
        <w:t>dose PTX (1.5 and 15nM) on cell proliferation (BRDU incorporation, A), viability (MTS assay, B), and apoptosis (CC3 immunofluorescence in cultured cells, C) were also evaluated in CCA-TV3 cells and compared with the effects of higher doses (150 and 1500nM) and with untreated controls. In contrast with high doses, these cell activities were not affected by low dose PTX (n=3 in all experiments), in accordance with what observed in EGI-1 cells. **p&lt;0.01 vs Ctrl.</w:t>
      </w:r>
    </w:p>
    <w:p w:rsidR="00965623" w:rsidRPr="00854BE3" w:rsidRDefault="00965623" w:rsidP="00B25FE9">
      <w:pPr>
        <w:spacing w:line="480" w:lineRule="auto"/>
        <w:rPr>
          <w:rFonts w:asciiTheme="majorHAnsi" w:hAnsiTheme="majorHAnsi" w:cs="Arial"/>
          <w:bCs/>
          <w:iCs/>
          <w:color w:val="000000" w:themeColor="text1"/>
          <w:sz w:val="24"/>
          <w:szCs w:val="24"/>
          <w:lang w:val="en-US"/>
        </w:rPr>
      </w:pPr>
      <w:r w:rsidRPr="00854BE3">
        <w:rPr>
          <w:rFonts w:asciiTheme="majorHAnsi" w:hAnsiTheme="majorHAnsi" w:cs="Arial"/>
          <w:b/>
          <w:bCs/>
          <w:iCs/>
          <w:color w:val="000000" w:themeColor="text1"/>
          <w:sz w:val="24"/>
          <w:szCs w:val="24"/>
          <w:lang w:val="en-US"/>
        </w:rPr>
        <w:t>Supplementary Figure 4.</w:t>
      </w:r>
      <w:r w:rsidR="00A65D97" w:rsidRPr="00854BE3">
        <w:rPr>
          <w:rFonts w:asciiTheme="majorHAnsi" w:hAnsiTheme="majorHAnsi" w:cs="Arial"/>
          <w:b/>
          <w:bCs/>
          <w:iCs/>
          <w:color w:val="000000" w:themeColor="text1"/>
          <w:sz w:val="24"/>
          <w:szCs w:val="24"/>
          <w:lang w:val="en-US"/>
        </w:rPr>
        <w:t xml:space="preserve"> Low dose PTX d</w:t>
      </w:r>
      <w:r w:rsidR="00C04AEA" w:rsidRPr="00854BE3">
        <w:rPr>
          <w:rFonts w:asciiTheme="majorHAnsi" w:hAnsiTheme="majorHAnsi" w:cs="Arial"/>
          <w:b/>
          <w:bCs/>
          <w:iCs/>
          <w:color w:val="000000" w:themeColor="text1"/>
          <w:sz w:val="24"/>
          <w:szCs w:val="24"/>
          <w:lang w:val="en-US"/>
        </w:rPr>
        <w:t>id</w:t>
      </w:r>
      <w:r w:rsidR="00A65D97" w:rsidRPr="00854BE3">
        <w:rPr>
          <w:rFonts w:asciiTheme="majorHAnsi" w:hAnsiTheme="majorHAnsi" w:cs="Arial"/>
          <w:b/>
          <w:bCs/>
          <w:iCs/>
          <w:color w:val="000000" w:themeColor="text1"/>
          <w:sz w:val="24"/>
          <w:szCs w:val="24"/>
          <w:lang w:val="en-US"/>
        </w:rPr>
        <w:t xml:space="preserve"> not </w:t>
      </w:r>
      <w:r w:rsidR="00C04AEA" w:rsidRPr="00854BE3">
        <w:rPr>
          <w:rFonts w:asciiTheme="majorHAnsi" w:hAnsiTheme="majorHAnsi" w:cs="Arial"/>
          <w:b/>
          <w:bCs/>
          <w:iCs/>
          <w:color w:val="000000" w:themeColor="text1"/>
          <w:sz w:val="24"/>
          <w:szCs w:val="24"/>
          <w:lang w:val="en-US"/>
        </w:rPr>
        <w:t>affect</w:t>
      </w:r>
      <w:r w:rsidR="00A65D97" w:rsidRPr="00854BE3">
        <w:rPr>
          <w:rFonts w:asciiTheme="majorHAnsi" w:hAnsiTheme="majorHAnsi" w:cs="Arial"/>
          <w:b/>
          <w:bCs/>
          <w:iCs/>
          <w:color w:val="000000" w:themeColor="text1"/>
          <w:sz w:val="24"/>
          <w:szCs w:val="24"/>
          <w:lang w:val="en-US"/>
        </w:rPr>
        <w:t xml:space="preserve"> Rac-1 GTP levels, </w:t>
      </w:r>
      <w:r w:rsidR="00C04AEA" w:rsidRPr="00854BE3">
        <w:rPr>
          <w:rFonts w:asciiTheme="majorHAnsi" w:hAnsiTheme="majorHAnsi" w:cs="Arial"/>
          <w:b/>
          <w:bCs/>
          <w:iCs/>
          <w:color w:val="000000" w:themeColor="text1"/>
          <w:sz w:val="24"/>
          <w:szCs w:val="24"/>
          <w:lang w:val="en-US"/>
        </w:rPr>
        <w:t>while</w:t>
      </w:r>
      <w:r w:rsidR="00A65D97" w:rsidRPr="00854BE3">
        <w:rPr>
          <w:rFonts w:asciiTheme="majorHAnsi" w:hAnsiTheme="majorHAnsi" w:cs="Arial"/>
          <w:b/>
          <w:bCs/>
          <w:iCs/>
          <w:color w:val="000000" w:themeColor="text1"/>
          <w:sz w:val="24"/>
          <w:szCs w:val="24"/>
          <w:lang w:val="en-US"/>
        </w:rPr>
        <w:t xml:space="preserve"> </w:t>
      </w:r>
      <w:r w:rsidR="00C04AEA" w:rsidRPr="00854BE3">
        <w:rPr>
          <w:rFonts w:asciiTheme="majorHAnsi" w:hAnsiTheme="majorHAnsi" w:cs="Arial"/>
          <w:b/>
          <w:bCs/>
          <w:iCs/>
          <w:color w:val="000000" w:themeColor="text1"/>
          <w:sz w:val="24"/>
          <w:szCs w:val="24"/>
          <w:lang w:val="en-US"/>
        </w:rPr>
        <w:t xml:space="preserve">it </w:t>
      </w:r>
      <w:r w:rsidR="00A65D97" w:rsidRPr="00854BE3">
        <w:rPr>
          <w:rFonts w:asciiTheme="majorHAnsi" w:hAnsiTheme="majorHAnsi" w:cs="Arial"/>
          <w:b/>
          <w:bCs/>
          <w:iCs/>
          <w:color w:val="000000" w:themeColor="text1"/>
          <w:sz w:val="24"/>
          <w:szCs w:val="24"/>
          <w:lang w:val="en-US"/>
        </w:rPr>
        <w:t xml:space="preserve">reduced the MT1-MMP </w:t>
      </w:r>
      <w:r w:rsidR="00C04AEA" w:rsidRPr="00854BE3">
        <w:rPr>
          <w:rFonts w:asciiTheme="majorHAnsi" w:hAnsiTheme="majorHAnsi" w:cs="Arial"/>
          <w:b/>
          <w:bCs/>
          <w:iCs/>
          <w:color w:val="000000" w:themeColor="text1"/>
          <w:sz w:val="24"/>
          <w:szCs w:val="24"/>
          <w:lang w:val="en-US"/>
        </w:rPr>
        <w:t xml:space="preserve">membrane </w:t>
      </w:r>
      <w:r w:rsidR="00A65D97" w:rsidRPr="00854BE3">
        <w:rPr>
          <w:rFonts w:asciiTheme="majorHAnsi" w:hAnsiTheme="majorHAnsi" w:cs="Arial"/>
          <w:b/>
          <w:bCs/>
          <w:iCs/>
          <w:color w:val="000000" w:themeColor="text1"/>
          <w:sz w:val="24"/>
          <w:szCs w:val="24"/>
          <w:lang w:val="en-US"/>
        </w:rPr>
        <w:t>expression. A.</w:t>
      </w:r>
      <w:r w:rsidR="00A65D97" w:rsidRPr="00854BE3">
        <w:rPr>
          <w:rFonts w:asciiTheme="majorHAnsi" w:hAnsiTheme="majorHAnsi" w:cs="Arial"/>
          <w:bCs/>
          <w:iCs/>
          <w:color w:val="000000" w:themeColor="text1"/>
          <w:sz w:val="24"/>
          <w:szCs w:val="24"/>
          <w:lang w:val="en-US"/>
        </w:rPr>
        <w:t xml:space="preserve"> By G-LISA assay, low dose PTX (1.5 and 15nM) </w:t>
      </w:r>
      <w:r w:rsidR="00C04AEA" w:rsidRPr="00854BE3">
        <w:rPr>
          <w:rFonts w:asciiTheme="majorHAnsi" w:hAnsiTheme="majorHAnsi" w:cs="Arial"/>
          <w:bCs/>
          <w:iCs/>
          <w:color w:val="000000" w:themeColor="text1"/>
          <w:sz w:val="24"/>
          <w:szCs w:val="24"/>
          <w:lang w:val="en-US"/>
        </w:rPr>
        <w:t>did not modify</w:t>
      </w:r>
      <w:r w:rsidR="00A65D97" w:rsidRPr="00854BE3">
        <w:rPr>
          <w:rFonts w:asciiTheme="majorHAnsi" w:hAnsiTheme="majorHAnsi" w:cs="Arial"/>
          <w:bCs/>
          <w:iCs/>
          <w:color w:val="000000" w:themeColor="text1"/>
          <w:sz w:val="24"/>
          <w:szCs w:val="24"/>
          <w:lang w:val="en-US"/>
        </w:rPr>
        <w:t xml:space="preserve"> Rac-1 GTP levels in EGI-1 cells, with respect to untreated controls (</w:t>
      </w:r>
      <w:r w:rsidR="00C04AEA" w:rsidRPr="00854BE3">
        <w:rPr>
          <w:rFonts w:asciiTheme="majorHAnsi" w:hAnsiTheme="majorHAnsi" w:cs="Arial"/>
          <w:bCs/>
          <w:iCs/>
          <w:color w:val="000000" w:themeColor="text1"/>
          <w:sz w:val="24"/>
          <w:szCs w:val="24"/>
          <w:lang w:val="en-US"/>
        </w:rPr>
        <w:t xml:space="preserve">A, </w:t>
      </w:r>
      <w:r w:rsidR="00A65D97" w:rsidRPr="00854BE3">
        <w:rPr>
          <w:rFonts w:asciiTheme="majorHAnsi" w:hAnsiTheme="majorHAnsi" w:cs="Arial"/>
          <w:bCs/>
          <w:iCs/>
          <w:color w:val="000000" w:themeColor="text1"/>
          <w:sz w:val="24"/>
          <w:szCs w:val="24"/>
          <w:lang w:val="en-US"/>
        </w:rPr>
        <w:t xml:space="preserve">n=3, in duplicate). </w:t>
      </w:r>
      <w:r w:rsidR="00A65D97" w:rsidRPr="00854BE3">
        <w:rPr>
          <w:rFonts w:asciiTheme="majorHAnsi" w:hAnsiTheme="majorHAnsi" w:cs="Arial"/>
          <w:b/>
          <w:bCs/>
          <w:iCs/>
          <w:color w:val="000000" w:themeColor="text1"/>
          <w:sz w:val="24"/>
          <w:szCs w:val="24"/>
          <w:lang w:val="en-US"/>
        </w:rPr>
        <w:t>B.</w:t>
      </w:r>
      <w:r w:rsidR="00A65D97" w:rsidRPr="00854BE3">
        <w:rPr>
          <w:rFonts w:asciiTheme="majorHAnsi" w:hAnsiTheme="majorHAnsi" w:cs="Arial"/>
          <w:bCs/>
          <w:iCs/>
          <w:color w:val="000000" w:themeColor="text1"/>
          <w:sz w:val="24"/>
          <w:szCs w:val="24"/>
          <w:lang w:val="en-US"/>
        </w:rPr>
        <w:t xml:space="preserve"> </w:t>
      </w:r>
      <w:r w:rsidR="00C04AEA" w:rsidRPr="00854BE3">
        <w:rPr>
          <w:rFonts w:asciiTheme="majorHAnsi" w:hAnsiTheme="majorHAnsi" w:cs="Arial"/>
          <w:bCs/>
          <w:iCs/>
          <w:color w:val="000000" w:themeColor="text1"/>
          <w:sz w:val="24"/>
          <w:szCs w:val="24"/>
          <w:lang w:val="en-US"/>
        </w:rPr>
        <w:t>In contrast</w:t>
      </w:r>
      <w:r w:rsidR="00A65D97" w:rsidRPr="00854BE3">
        <w:rPr>
          <w:rFonts w:asciiTheme="majorHAnsi" w:hAnsiTheme="majorHAnsi" w:cs="Arial"/>
          <w:bCs/>
          <w:iCs/>
          <w:color w:val="000000" w:themeColor="text1"/>
          <w:sz w:val="24"/>
          <w:szCs w:val="24"/>
          <w:lang w:val="en-US"/>
        </w:rPr>
        <w:t xml:space="preserve">, the same </w:t>
      </w:r>
      <w:r w:rsidR="00C04AEA" w:rsidRPr="00854BE3">
        <w:rPr>
          <w:rFonts w:asciiTheme="majorHAnsi" w:hAnsiTheme="majorHAnsi" w:cs="Arial"/>
          <w:bCs/>
          <w:iCs/>
          <w:color w:val="000000" w:themeColor="text1"/>
          <w:sz w:val="24"/>
          <w:szCs w:val="24"/>
          <w:lang w:val="en-US"/>
        </w:rPr>
        <w:t>PTX doses</w:t>
      </w:r>
      <w:r w:rsidR="00A65D97" w:rsidRPr="00854BE3">
        <w:rPr>
          <w:rFonts w:asciiTheme="majorHAnsi" w:hAnsiTheme="majorHAnsi" w:cs="Arial"/>
          <w:bCs/>
          <w:iCs/>
          <w:color w:val="000000" w:themeColor="text1"/>
          <w:sz w:val="24"/>
          <w:szCs w:val="24"/>
          <w:lang w:val="en-US"/>
        </w:rPr>
        <w:t xml:space="preserve"> </w:t>
      </w:r>
      <w:r w:rsidR="00C04AEA" w:rsidRPr="00854BE3">
        <w:rPr>
          <w:rFonts w:asciiTheme="majorHAnsi" w:hAnsiTheme="majorHAnsi" w:cs="Arial"/>
          <w:bCs/>
          <w:iCs/>
          <w:color w:val="000000" w:themeColor="text1"/>
          <w:sz w:val="24"/>
          <w:szCs w:val="24"/>
          <w:lang w:val="en-US"/>
        </w:rPr>
        <w:t>significantly blunted</w:t>
      </w:r>
      <w:r w:rsidR="00A65D97" w:rsidRPr="00854BE3">
        <w:rPr>
          <w:rFonts w:asciiTheme="majorHAnsi" w:hAnsiTheme="majorHAnsi" w:cs="Arial"/>
          <w:bCs/>
          <w:iCs/>
          <w:color w:val="000000" w:themeColor="text1"/>
          <w:sz w:val="24"/>
          <w:szCs w:val="24"/>
          <w:lang w:val="en-US"/>
        </w:rPr>
        <w:t xml:space="preserve"> the expression of MT1-MMP (red) </w:t>
      </w:r>
      <w:r w:rsidR="00C04AEA" w:rsidRPr="00854BE3">
        <w:rPr>
          <w:rFonts w:asciiTheme="majorHAnsi" w:hAnsiTheme="majorHAnsi" w:cs="Arial"/>
          <w:bCs/>
          <w:iCs/>
          <w:color w:val="000000" w:themeColor="text1"/>
          <w:sz w:val="24"/>
          <w:szCs w:val="24"/>
          <w:lang w:val="en-US"/>
        </w:rPr>
        <w:t>at the</w:t>
      </w:r>
      <w:r w:rsidR="00A65D97" w:rsidRPr="00854BE3">
        <w:rPr>
          <w:rFonts w:asciiTheme="majorHAnsi" w:hAnsiTheme="majorHAnsi" w:cs="Arial"/>
          <w:bCs/>
          <w:iCs/>
          <w:color w:val="000000" w:themeColor="text1"/>
          <w:sz w:val="24"/>
          <w:szCs w:val="24"/>
          <w:lang w:val="en-US"/>
        </w:rPr>
        <w:t xml:space="preserve"> membrane </w:t>
      </w:r>
      <w:r w:rsidR="00C04AEA" w:rsidRPr="00854BE3">
        <w:rPr>
          <w:rFonts w:asciiTheme="majorHAnsi" w:hAnsiTheme="majorHAnsi" w:cs="Arial"/>
          <w:bCs/>
          <w:iCs/>
          <w:color w:val="000000" w:themeColor="text1"/>
          <w:sz w:val="24"/>
          <w:szCs w:val="24"/>
          <w:lang w:val="en-US"/>
        </w:rPr>
        <w:t xml:space="preserve">level </w:t>
      </w:r>
      <w:r w:rsidR="00A65D97" w:rsidRPr="00854BE3">
        <w:rPr>
          <w:rFonts w:asciiTheme="majorHAnsi" w:hAnsiTheme="majorHAnsi" w:cs="Arial"/>
          <w:bCs/>
          <w:iCs/>
          <w:color w:val="000000" w:themeColor="text1"/>
          <w:sz w:val="24"/>
          <w:szCs w:val="24"/>
          <w:lang w:val="en-US"/>
        </w:rPr>
        <w:t>of EGI-1 cells</w:t>
      </w:r>
      <w:r w:rsidR="00C04AEA" w:rsidRPr="00854BE3">
        <w:rPr>
          <w:rFonts w:asciiTheme="majorHAnsi" w:hAnsiTheme="majorHAnsi" w:cs="Arial"/>
          <w:bCs/>
          <w:iCs/>
          <w:color w:val="000000" w:themeColor="text1"/>
          <w:sz w:val="24"/>
          <w:szCs w:val="24"/>
          <w:lang w:val="en-US"/>
        </w:rPr>
        <w:t>,</w:t>
      </w:r>
      <w:r w:rsidR="00A65D97" w:rsidRPr="00854BE3">
        <w:rPr>
          <w:rFonts w:asciiTheme="majorHAnsi" w:hAnsiTheme="majorHAnsi" w:cs="Arial"/>
          <w:bCs/>
          <w:iCs/>
          <w:color w:val="000000" w:themeColor="text1"/>
          <w:sz w:val="24"/>
          <w:szCs w:val="24"/>
          <w:lang w:val="en-US"/>
        </w:rPr>
        <w:t xml:space="preserve"> as shown by immunofluorescence </w:t>
      </w:r>
      <w:r w:rsidR="00C04AEA" w:rsidRPr="00854BE3">
        <w:rPr>
          <w:rFonts w:asciiTheme="majorHAnsi" w:hAnsiTheme="majorHAnsi" w:cs="Arial"/>
          <w:bCs/>
          <w:iCs/>
          <w:color w:val="000000" w:themeColor="text1"/>
          <w:sz w:val="24"/>
          <w:szCs w:val="24"/>
          <w:lang w:val="en-US"/>
        </w:rPr>
        <w:t xml:space="preserve">analysis </w:t>
      </w:r>
      <w:r w:rsidR="00A65D97" w:rsidRPr="00854BE3">
        <w:rPr>
          <w:rFonts w:asciiTheme="majorHAnsi" w:hAnsiTheme="majorHAnsi" w:cs="Arial"/>
          <w:bCs/>
          <w:iCs/>
          <w:color w:val="000000" w:themeColor="text1"/>
          <w:sz w:val="24"/>
          <w:szCs w:val="24"/>
          <w:lang w:val="en-US"/>
        </w:rPr>
        <w:t>o</w:t>
      </w:r>
      <w:r w:rsidR="00C04AEA" w:rsidRPr="00854BE3">
        <w:rPr>
          <w:rFonts w:asciiTheme="majorHAnsi" w:hAnsiTheme="majorHAnsi" w:cs="Arial"/>
          <w:bCs/>
          <w:iCs/>
          <w:color w:val="000000" w:themeColor="text1"/>
          <w:sz w:val="24"/>
          <w:szCs w:val="24"/>
          <w:lang w:val="en-US"/>
        </w:rPr>
        <w:t>f</w:t>
      </w:r>
      <w:r w:rsidR="00A65D97" w:rsidRPr="00854BE3">
        <w:rPr>
          <w:rFonts w:asciiTheme="majorHAnsi" w:hAnsiTheme="majorHAnsi" w:cs="Arial"/>
          <w:bCs/>
          <w:iCs/>
          <w:color w:val="000000" w:themeColor="text1"/>
          <w:sz w:val="24"/>
          <w:szCs w:val="24"/>
          <w:lang w:val="en-US"/>
        </w:rPr>
        <w:t xml:space="preserve"> </w:t>
      </w:r>
      <w:r w:rsidR="00C04AEA" w:rsidRPr="00854BE3">
        <w:rPr>
          <w:rFonts w:asciiTheme="majorHAnsi" w:hAnsiTheme="majorHAnsi" w:cs="Arial"/>
          <w:bCs/>
          <w:iCs/>
          <w:color w:val="000000" w:themeColor="text1"/>
          <w:sz w:val="24"/>
          <w:szCs w:val="24"/>
          <w:lang w:val="en-US"/>
        </w:rPr>
        <w:t xml:space="preserve">cultured </w:t>
      </w:r>
      <w:r w:rsidR="00A65D97" w:rsidRPr="00854BE3">
        <w:rPr>
          <w:rFonts w:asciiTheme="majorHAnsi" w:hAnsiTheme="majorHAnsi" w:cs="Arial"/>
          <w:bCs/>
          <w:iCs/>
          <w:color w:val="000000" w:themeColor="text1"/>
          <w:sz w:val="24"/>
          <w:szCs w:val="24"/>
          <w:lang w:val="en-US"/>
        </w:rPr>
        <w:t>cell</w:t>
      </w:r>
      <w:r w:rsidR="00C04AEA" w:rsidRPr="00854BE3">
        <w:rPr>
          <w:rFonts w:asciiTheme="majorHAnsi" w:hAnsiTheme="majorHAnsi" w:cs="Arial"/>
          <w:bCs/>
          <w:iCs/>
          <w:color w:val="000000" w:themeColor="text1"/>
          <w:sz w:val="24"/>
          <w:szCs w:val="24"/>
          <w:lang w:val="en-US"/>
        </w:rPr>
        <w:t>s;</w:t>
      </w:r>
      <w:r w:rsidR="00A65D97" w:rsidRPr="00854BE3">
        <w:rPr>
          <w:rFonts w:asciiTheme="majorHAnsi" w:hAnsiTheme="majorHAnsi" w:cs="Arial"/>
          <w:bCs/>
          <w:iCs/>
          <w:color w:val="000000" w:themeColor="text1"/>
          <w:sz w:val="24"/>
          <w:szCs w:val="24"/>
          <w:lang w:val="en-US"/>
        </w:rPr>
        <w:t xml:space="preserve"> representative plots</w:t>
      </w:r>
      <w:r w:rsidR="00C04AEA" w:rsidRPr="00854BE3">
        <w:rPr>
          <w:rFonts w:asciiTheme="majorHAnsi" w:hAnsiTheme="majorHAnsi" w:cs="Arial"/>
          <w:bCs/>
          <w:iCs/>
          <w:color w:val="000000" w:themeColor="text1"/>
          <w:sz w:val="24"/>
          <w:szCs w:val="24"/>
          <w:lang w:val="en-US"/>
        </w:rPr>
        <w:t xml:space="preserve"> are given above each micrograph</w:t>
      </w:r>
      <w:r w:rsidR="00A65D97" w:rsidRPr="00854BE3">
        <w:rPr>
          <w:rFonts w:asciiTheme="majorHAnsi" w:hAnsiTheme="majorHAnsi" w:cs="Arial"/>
          <w:bCs/>
          <w:iCs/>
          <w:color w:val="000000" w:themeColor="text1"/>
          <w:sz w:val="24"/>
          <w:szCs w:val="24"/>
          <w:lang w:val="en-US"/>
        </w:rPr>
        <w:t xml:space="preserve">. Red line </w:t>
      </w:r>
      <w:r w:rsidR="00B34871">
        <w:rPr>
          <w:rFonts w:asciiTheme="majorHAnsi" w:hAnsiTheme="majorHAnsi" w:cs="Arial"/>
          <w:bCs/>
          <w:iCs/>
          <w:color w:val="000000" w:themeColor="text1"/>
          <w:sz w:val="24"/>
          <w:szCs w:val="24"/>
          <w:lang w:val="en-US"/>
        </w:rPr>
        <w:t>depict</w:t>
      </w:r>
      <w:r w:rsidR="00C04AEA" w:rsidRPr="00854BE3">
        <w:rPr>
          <w:rFonts w:asciiTheme="majorHAnsi" w:hAnsiTheme="majorHAnsi" w:cs="Arial"/>
          <w:bCs/>
          <w:iCs/>
          <w:color w:val="000000" w:themeColor="text1"/>
          <w:sz w:val="24"/>
          <w:szCs w:val="24"/>
          <w:lang w:val="en-US"/>
        </w:rPr>
        <w:t>s</w:t>
      </w:r>
      <w:r w:rsidR="00A65D97" w:rsidRPr="00854BE3">
        <w:rPr>
          <w:rFonts w:asciiTheme="majorHAnsi" w:hAnsiTheme="majorHAnsi" w:cs="Arial"/>
          <w:bCs/>
          <w:iCs/>
          <w:color w:val="000000" w:themeColor="text1"/>
          <w:sz w:val="24"/>
          <w:szCs w:val="24"/>
          <w:lang w:val="en-US"/>
        </w:rPr>
        <w:t xml:space="preserve"> the fluorescence intensity </w:t>
      </w:r>
      <w:r w:rsidR="00C04AEA" w:rsidRPr="00854BE3">
        <w:rPr>
          <w:rFonts w:asciiTheme="majorHAnsi" w:hAnsiTheme="majorHAnsi" w:cs="Arial"/>
          <w:bCs/>
          <w:iCs/>
          <w:color w:val="000000" w:themeColor="text1"/>
          <w:sz w:val="24"/>
          <w:szCs w:val="24"/>
          <w:lang w:val="en-US"/>
        </w:rPr>
        <w:t xml:space="preserve">profile </w:t>
      </w:r>
      <w:r w:rsidR="00A65D97" w:rsidRPr="00854BE3">
        <w:rPr>
          <w:rFonts w:asciiTheme="majorHAnsi" w:hAnsiTheme="majorHAnsi" w:cs="Arial"/>
          <w:bCs/>
          <w:iCs/>
          <w:color w:val="000000" w:themeColor="text1"/>
          <w:sz w:val="24"/>
          <w:szCs w:val="24"/>
          <w:lang w:val="en-US"/>
        </w:rPr>
        <w:t>of MT1-MMP</w:t>
      </w:r>
      <w:r w:rsidR="00C04AEA" w:rsidRPr="00854BE3">
        <w:rPr>
          <w:rFonts w:asciiTheme="majorHAnsi" w:hAnsiTheme="majorHAnsi" w:cs="Arial"/>
          <w:bCs/>
          <w:iCs/>
          <w:color w:val="000000" w:themeColor="text1"/>
          <w:sz w:val="24"/>
          <w:szCs w:val="24"/>
          <w:lang w:val="en-US"/>
        </w:rPr>
        <w:t xml:space="preserve"> through the cell area</w:t>
      </w:r>
      <w:r w:rsidR="00A65D97" w:rsidRPr="00854BE3">
        <w:rPr>
          <w:rFonts w:asciiTheme="majorHAnsi" w:hAnsiTheme="majorHAnsi" w:cs="Arial"/>
          <w:bCs/>
          <w:iCs/>
          <w:color w:val="000000" w:themeColor="text1"/>
          <w:sz w:val="24"/>
          <w:szCs w:val="24"/>
          <w:lang w:val="en-US"/>
        </w:rPr>
        <w:t>, while blue line represents the intensity of nuclear staining (DAPI)</w:t>
      </w:r>
      <w:r w:rsidR="00C04AEA" w:rsidRPr="00854BE3">
        <w:rPr>
          <w:rFonts w:asciiTheme="majorHAnsi" w:hAnsiTheme="majorHAnsi" w:cs="Arial"/>
          <w:bCs/>
          <w:iCs/>
          <w:color w:val="000000" w:themeColor="text1"/>
          <w:sz w:val="24"/>
          <w:szCs w:val="24"/>
          <w:lang w:val="en-US"/>
        </w:rPr>
        <w:t xml:space="preserve">; peak of red line corresponds to the lowest </w:t>
      </w:r>
      <w:r w:rsidR="00B34871">
        <w:rPr>
          <w:rFonts w:asciiTheme="majorHAnsi" w:hAnsiTheme="majorHAnsi" w:cs="Arial"/>
          <w:bCs/>
          <w:iCs/>
          <w:color w:val="000000" w:themeColor="text1"/>
          <w:sz w:val="24"/>
          <w:szCs w:val="24"/>
          <w:lang w:val="en-US"/>
        </w:rPr>
        <w:t>level</w:t>
      </w:r>
      <w:r w:rsidR="00CC0C7E" w:rsidRPr="00854BE3">
        <w:rPr>
          <w:rFonts w:asciiTheme="majorHAnsi" w:hAnsiTheme="majorHAnsi" w:cs="Arial"/>
          <w:bCs/>
          <w:iCs/>
          <w:color w:val="000000" w:themeColor="text1"/>
          <w:sz w:val="24"/>
          <w:szCs w:val="24"/>
          <w:lang w:val="en-US"/>
        </w:rPr>
        <w:t xml:space="preserve"> of blue staining, according to a membrane localization of MT1-MMP</w:t>
      </w:r>
      <w:r w:rsidR="00A65D97" w:rsidRPr="00854BE3">
        <w:rPr>
          <w:rFonts w:asciiTheme="majorHAnsi" w:hAnsiTheme="majorHAnsi" w:cs="Arial"/>
          <w:bCs/>
          <w:iCs/>
          <w:color w:val="000000" w:themeColor="text1"/>
          <w:sz w:val="24"/>
          <w:szCs w:val="24"/>
          <w:lang w:val="en-US"/>
        </w:rPr>
        <w:t>. Original magnification: 400x.</w:t>
      </w:r>
    </w:p>
    <w:p w:rsidR="00B25FE9" w:rsidRPr="00854BE3" w:rsidRDefault="00B25FE9" w:rsidP="00B25FE9">
      <w:pPr>
        <w:spacing w:line="480" w:lineRule="auto"/>
        <w:rPr>
          <w:rFonts w:asciiTheme="majorHAnsi" w:hAnsiTheme="majorHAnsi" w:cs="Arial"/>
          <w:bCs/>
          <w:iCs/>
          <w:color w:val="000000" w:themeColor="text1"/>
          <w:sz w:val="24"/>
          <w:szCs w:val="24"/>
          <w:lang w:val="en-US"/>
        </w:rPr>
      </w:pPr>
      <w:r w:rsidRPr="00854BE3">
        <w:rPr>
          <w:rFonts w:asciiTheme="majorHAnsi" w:hAnsiTheme="majorHAnsi" w:cs="Arial"/>
          <w:b/>
          <w:bCs/>
          <w:iCs/>
          <w:color w:val="000000" w:themeColor="text1"/>
          <w:sz w:val="24"/>
          <w:szCs w:val="24"/>
          <w:lang w:val="en-US"/>
        </w:rPr>
        <w:t xml:space="preserve">Supplementary Figure </w:t>
      </w:r>
      <w:r w:rsidR="00965623" w:rsidRPr="00854BE3">
        <w:rPr>
          <w:rFonts w:asciiTheme="majorHAnsi" w:hAnsiTheme="majorHAnsi" w:cs="Arial"/>
          <w:b/>
          <w:bCs/>
          <w:iCs/>
          <w:color w:val="000000" w:themeColor="text1"/>
          <w:sz w:val="24"/>
          <w:szCs w:val="24"/>
          <w:lang w:val="en-US"/>
        </w:rPr>
        <w:t>5</w:t>
      </w:r>
      <w:r w:rsidRPr="00854BE3">
        <w:rPr>
          <w:rFonts w:asciiTheme="majorHAnsi" w:hAnsiTheme="majorHAnsi" w:cs="Arial"/>
          <w:b/>
          <w:bCs/>
          <w:iCs/>
          <w:color w:val="000000" w:themeColor="text1"/>
          <w:sz w:val="24"/>
          <w:szCs w:val="24"/>
          <w:lang w:val="en-US"/>
        </w:rPr>
        <w:t xml:space="preserve">. Low dose PTX did not affect cytoskeletal integrity of EGI-1 cells. </w:t>
      </w:r>
      <w:r w:rsidR="001F1FAA" w:rsidRPr="00854BE3">
        <w:rPr>
          <w:rFonts w:asciiTheme="majorHAnsi" w:hAnsiTheme="majorHAnsi" w:cs="Arial"/>
          <w:b/>
          <w:bCs/>
          <w:iCs/>
          <w:color w:val="000000" w:themeColor="text1"/>
          <w:sz w:val="24"/>
          <w:szCs w:val="24"/>
          <w:lang w:val="en-US"/>
        </w:rPr>
        <w:t xml:space="preserve">A. </w:t>
      </w:r>
      <w:r w:rsidRPr="00854BE3">
        <w:rPr>
          <w:rFonts w:asciiTheme="majorHAnsi" w:hAnsiTheme="majorHAnsi" w:cs="Arial"/>
          <w:bCs/>
          <w:iCs/>
          <w:color w:val="000000" w:themeColor="text1"/>
          <w:sz w:val="24"/>
          <w:szCs w:val="24"/>
          <w:lang w:val="en-US"/>
        </w:rPr>
        <w:t xml:space="preserve">By </w:t>
      </w:r>
      <w:proofErr w:type="spellStart"/>
      <w:r w:rsidRPr="00854BE3">
        <w:rPr>
          <w:rFonts w:asciiTheme="majorHAnsi" w:hAnsiTheme="majorHAnsi" w:cs="Arial"/>
          <w:bCs/>
          <w:iCs/>
          <w:color w:val="000000" w:themeColor="text1"/>
          <w:sz w:val="24"/>
          <w:szCs w:val="24"/>
          <w:lang w:val="en-US"/>
        </w:rPr>
        <w:t>phalloidin</w:t>
      </w:r>
      <w:proofErr w:type="spellEnd"/>
      <w:r w:rsidRPr="00854BE3">
        <w:rPr>
          <w:rFonts w:asciiTheme="majorHAnsi" w:hAnsiTheme="majorHAnsi" w:cs="Arial"/>
          <w:bCs/>
          <w:iCs/>
          <w:color w:val="000000" w:themeColor="text1"/>
          <w:sz w:val="24"/>
          <w:szCs w:val="24"/>
          <w:lang w:val="en-US"/>
        </w:rPr>
        <w:t xml:space="preserve"> staining, </w:t>
      </w:r>
      <w:r w:rsidR="001F1FAA" w:rsidRPr="00854BE3">
        <w:rPr>
          <w:rFonts w:asciiTheme="majorHAnsi" w:hAnsiTheme="majorHAnsi" w:cs="Arial"/>
          <w:bCs/>
          <w:iCs/>
          <w:color w:val="000000" w:themeColor="text1"/>
          <w:sz w:val="24"/>
          <w:szCs w:val="24"/>
          <w:lang w:val="en-US"/>
        </w:rPr>
        <w:t xml:space="preserve">only a small percentage of </w:t>
      </w:r>
      <w:r w:rsidRPr="00854BE3">
        <w:rPr>
          <w:rFonts w:asciiTheme="majorHAnsi" w:hAnsiTheme="majorHAnsi" w:cs="Arial"/>
          <w:bCs/>
          <w:iCs/>
          <w:color w:val="000000" w:themeColor="text1"/>
          <w:sz w:val="24"/>
          <w:szCs w:val="24"/>
          <w:lang w:val="en-US"/>
        </w:rPr>
        <w:t>EGI-1 cells challenged with low dose PTX (1.5, 15nM), displa</w:t>
      </w:r>
      <w:r w:rsidR="001F1FAA" w:rsidRPr="00854BE3">
        <w:rPr>
          <w:rFonts w:asciiTheme="majorHAnsi" w:hAnsiTheme="majorHAnsi" w:cs="Arial"/>
          <w:bCs/>
          <w:iCs/>
          <w:color w:val="000000" w:themeColor="text1"/>
          <w:sz w:val="24"/>
          <w:szCs w:val="24"/>
          <w:lang w:val="en-US"/>
        </w:rPr>
        <w:t>yed</w:t>
      </w:r>
      <w:r w:rsidRPr="00854BE3">
        <w:rPr>
          <w:rFonts w:asciiTheme="majorHAnsi" w:hAnsiTheme="majorHAnsi" w:cs="Arial"/>
          <w:bCs/>
          <w:iCs/>
          <w:color w:val="000000" w:themeColor="text1"/>
          <w:sz w:val="24"/>
          <w:szCs w:val="24"/>
          <w:lang w:val="en-US"/>
        </w:rPr>
        <w:t xml:space="preserve"> structural alterations of the actin filaments, which instead were observed in </w:t>
      </w:r>
      <w:r w:rsidR="001F1FAA" w:rsidRPr="00854BE3">
        <w:rPr>
          <w:rFonts w:asciiTheme="majorHAnsi" w:hAnsiTheme="majorHAnsi" w:cs="Arial"/>
          <w:bCs/>
          <w:iCs/>
          <w:color w:val="000000" w:themeColor="text1"/>
          <w:sz w:val="24"/>
          <w:szCs w:val="24"/>
          <w:lang w:val="en-US"/>
        </w:rPr>
        <w:t xml:space="preserve">a larger subset of </w:t>
      </w:r>
      <w:r w:rsidRPr="00854BE3">
        <w:rPr>
          <w:rFonts w:asciiTheme="majorHAnsi" w:hAnsiTheme="majorHAnsi" w:cs="Arial"/>
          <w:bCs/>
          <w:iCs/>
          <w:color w:val="000000" w:themeColor="text1"/>
          <w:sz w:val="24"/>
          <w:szCs w:val="24"/>
          <w:lang w:val="en-US"/>
        </w:rPr>
        <w:t>EGI-1 cells exposed to high dose PTX (150, 1500nM). No differences in damaged cells between low dose PTX and untreated cells could be observed (n=3</w:t>
      </w:r>
      <w:r w:rsidR="001F1FAA" w:rsidRPr="00854BE3">
        <w:rPr>
          <w:rFonts w:asciiTheme="majorHAnsi" w:hAnsiTheme="majorHAnsi" w:cs="Arial"/>
          <w:bCs/>
          <w:iCs/>
          <w:color w:val="000000" w:themeColor="text1"/>
          <w:sz w:val="24"/>
          <w:szCs w:val="24"/>
          <w:lang w:val="en-US"/>
        </w:rPr>
        <w:t>, percentage of apoptotic cells expressed as black area of the column</w:t>
      </w:r>
      <w:r w:rsidRPr="00854BE3">
        <w:rPr>
          <w:rFonts w:asciiTheme="majorHAnsi" w:hAnsiTheme="majorHAnsi" w:cs="Arial"/>
          <w:bCs/>
          <w:iCs/>
          <w:color w:val="000000" w:themeColor="text1"/>
          <w:sz w:val="24"/>
          <w:szCs w:val="24"/>
          <w:lang w:val="en-US"/>
        </w:rPr>
        <w:t xml:space="preserve">). </w:t>
      </w:r>
      <w:r w:rsidR="001F1FAA" w:rsidRPr="00854BE3">
        <w:rPr>
          <w:rFonts w:asciiTheme="majorHAnsi" w:hAnsiTheme="majorHAnsi" w:cs="Arial"/>
          <w:b/>
          <w:bCs/>
          <w:iCs/>
          <w:color w:val="000000" w:themeColor="text1"/>
          <w:sz w:val="24"/>
          <w:szCs w:val="24"/>
          <w:lang w:val="en-US"/>
        </w:rPr>
        <w:t>B.</w:t>
      </w:r>
      <w:r w:rsidR="001F1FAA" w:rsidRPr="00854BE3">
        <w:rPr>
          <w:rFonts w:asciiTheme="majorHAnsi" w:hAnsiTheme="majorHAnsi" w:cs="Arial"/>
          <w:bCs/>
          <w:iCs/>
          <w:color w:val="000000" w:themeColor="text1"/>
          <w:sz w:val="24"/>
          <w:szCs w:val="24"/>
          <w:lang w:val="en-US"/>
        </w:rPr>
        <w:t xml:space="preserve"> </w:t>
      </w:r>
      <w:r w:rsidRPr="00854BE3">
        <w:rPr>
          <w:rFonts w:asciiTheme="majorHAnsi" w:hAnsiTheme="majorHAnsi" w:cs="Arial"/>
          <w:bCs/>
          <w:iCs/>
          <w:color w:val="000000" w:themeColor="text1"/>
          <w:sz w:val="24"/>
          <w:szCs w:val="24"/>
          <w:lang w:val="en-US"/>
        </w:rPr>
        <w:t xml:space="preserve">Representative immunofluorescence for FITC-conjugated </w:t>
      </w:r>
      <w:proofErr w:type="spellStart"/>
      <w:r w:rsidRPr="00854BE3">
        <w:rPr>
          <w:rFonts w:asciiTheme="majorHAnsi" w:hAnsiTheme="majorHAnsi" w:cs="Arial"/>
          <w:bCs/>
          <w:iCs/>
          <w:color w:val="000000" w:themeColor="text1"/>
          <w:sz w:val="24"/>
          <w:szCs w:val="24"/>
          <w:lang w:val="en-US"/>
        </w:rPr>
        <w:t>phalloidin</w:t>
      </w:r>
      <w:proofErr w:type="spellEnd"/>
      <w:r w:rsidRPr="00854BE3">
        <w:rPr>
          <w:rFonts w:asciiTheme="majorHAnsi" w:hAnsiTheme="majorHAnsi" w:cs="Arial"/>
          <w:bCs/>
          <w:iCs/>
          <w:color w:val="000000" w:themeColor="text1"/>
          <w:sz w:val="24"/>
          <w:szCs w:val="24"/>
          <w:lang w:val="en-US"/>
        </w:rPr>
        <w:t xml:space="preserve"> (green) in cultured cells treated with increasing doses of PTX are shown below each column plot; perinuclear condensation, a </w:t>
      </w:r>
      <w:r w:rsidRPr="00854BE3">
        <w:rPr>
          <w:rFonts w:asciiTheme="majorHAnsi" w:hAnsiTheme="majorHAnsi" w:cs="Arial"/>
          <w:bCs/>
          <w:iCs/>
          <w:color w:val="000000" w:themeColor="text1"/>
          <w:sz w:val="24"/>
          <w:szCs w:val="24"/>
          <w:lang w:val="en-US"/>
        </w:rPr>
        <w:lastRenderedPageBreak/>
        <w:t xml:space="preserve">hallmark of cytoskeletal disaggregation, is clearly observed in </w:t>
      </w:r>
      <w:r w:rsidR="001F1FAA" w:rsidRPr="00854BE3">
        <w:rPr>
          <w:rFonts w:asciiTheme="majorHAnsi" w:hAnsiTheme="majorHAnsi" w:cs="Arial"/>
          <w:bCs/>
          <w:iCs/>
          <w:color w:val="000000" w:themeColor="text1"/>
          <w:sz w:val="24"/>
          <w:szCs w:val="24"/>
          <w:lang w:val="en-US"/>
        </w:rPr>
        <w:t xml:space="preserve">single </w:t>
      </w:r>
      <w:r w:rsidRPr="00854BE3">
        <w:rPr>
          <w:rFonts w:asciiTheme="majorHAnsi" w:hAnsiTheme="majorHAnsi" w:cs="Arial"/>
          <w:bCs/>
          <w:iCs/>
          <w:color w:val="000000" w:themeColor="text1"/>
          <w:sz w:val="24"/>
          <w:szCs w:val="24"/>
          <w:lang w:val="en-US"/>
        </w:rPr>
        <w:t>cells treated with PTX 150nM (white arrow), whereas cytoplasm shrinkage is evident in cells treated with PTX 1500nM. Original magnification, M=400x.</w:t>
      </w:r>
      <w:r w:rsidR="001F1FAA" w:rsidRPr="00854BE3">
        <w:rPr>
          <w:rFonts w:asciiTheme="majorHAnsi" w:hAnsiTheme="majorHAnsi" w:cs="Arial"/>
          <w:bCs/>
          <w:iCs/>
          <w:color w:val="000000" w:themeColor="text1"/>
          <w:sz w:val="24"/>
          <w:szCs w:val="24"/>
          <w:lang w:val="en-US"/>
        </w:rPr>
        <w:t xml:space="preserve"> </w:t>
      </w:r>
      <w:r w:rsidR="001F1FAA" w:rsidRPr="00854BE3">
        <w:rPr>
          <w:rFonts w:asciiTheme="majorHAnsi" w:hAnsiTheme="majorHAnsi" w:cs="Arial"/>
          <w:b/>
          <w:bCs/>
          <w:iCs/>
          <w:color w:val="000000" w:themeColor="text1"/>
          <w:sz w:val="24"/>
          <w:szCs w:val="24"/>
          <w:lang w:val="en-US"/>
        </w:rPr>
        <w:t>C.</w:t>
      </w:r>
      <w:r w:rsidR="001F1FAA" w:rsidRPr="00854BE3">
        <w:rPr>
          <w:rFonts w:asciiTheme="majorHAnsi" w:hAnsiTheme="majorHAnsi" w:cs="Arial"/>
          <w:bCs/>
          <w:iCs/>
          <w:color w:val="000000" w:themeColor="text1"/>
          <w:sz w:val="24"/>
          <w:szCs w:val="24"/>
          <w:lang w:val="en-US"/>
        </w:rPr>
        <w:t xml:space="preserve"> </w:t>
      </w:r>
      <w:r w:rsidR="00BE45B7" w:rsidRPr="00854BE3">
        <w:rPr>
          <w:rFonts w:asciiTheme="majorHAnsi" w:hAnsiTheme="majorHAnsi" w:cs="Arial"/>
          <w:bCs/>
          <w:iCs/>
          <w:color w:val="000000" w:themeColor="text1"/>
          <w:sz w:val="24"/>
          <w:szCs w:val="24"/>
          <w:lang w:val="en-US"/>
        </w:rPr>
        <w:t xml:space="preserve">WB </w:t>
      </w:r>
      <w:r w:rsidR="00BE45B7" w:rsidRPr="00854BE3">
        <w:rPr>
          <w:rFonts w:ascii="Cambria" w:hAnsi="Cambria" w:cs="Arial"/>
          <w:bCs/>
          <w:iCs/>
          <w:color w:val="000000" w:themeColor="text1"/>
          <w:sz w:val="24"/>
          <w:szCs w:val="24"/>
          <w:lang w:val="en-US"/>
        </w:rPr>
        <w:t>for</w:t>
      </w:r>
      <w:r w:rsidR="000D28B4" w:rsidRPr="00854BE3">
        <w:rPr>
          <w:rFonts w:ascii="Cambria" w:hAnsi="Cambria" w:cs="Arial"/>
          <w:bCs/>
          <w:iCs/>
          <w:color w:val="000000" w:themeColor="text1"/>
          <w:sz w:val="24"/>
          <w:szCs w:val="24"/>
          <w:lang w:val="en-US"/>
        </w:rPr>
        <w:t xml:space="preserve"> β-tubulin</w:t>
      </w:r>
      <w:r w:rsidR="00BE45B7" w:rsidRPr="00854BE3">
        <w:rPr>
          <w:rFonts w:ascii="Cambria" w:hAnsi="Cambria" w:cs="Arial"/>
          <w:bCs/>
          <w:iCs/>
          <w:color w:val="000000" w:themeColor="text1"/>
          <w:sz w:val="24"/>
          <w:szCs w:val="24"/>
          <w:lang w:val="en-US"/>
        </w:rPr>
        <w:t xml:space="preserve"> in </w:t>
      </w:r>
      <w:r w:rsidR="00BE45B7" w:rsidRPr="00854BE3">
        <w:rPr>
          <w:rFonts w:ascii="Cambria" w:hAnsi="Cambria" w:cs="Arial"/>
          <w:color w:val="000000" w:themeColor="text1"/>
          <w:sz w:val="24"/>
          <w:szCs w:val="24"/>
          <w:lang w:val="en-US"/>
        </w:rPr>
        <w:t>microtubule fractions purified by ultracentrifugation</w:t>
      </w:r>
      <w:r w:rsidR="00BE45B7" w:rsidRPr="00854BE3">
        <w:rPr>
          <w:rFonts w:ascii="Cambria" w:hAnsi="Cambria" w:cs="Arial"/>
          <w:bCs/>
          <w:iCs/>
          <w:color w:val="000000" w:themeColor="text1"/>
          <w:sz w:val="24"/>
          <w:szCs w:val="24"/>
          <w:lang w:val="en-US"/>
        </w:rPr>
        <w:t xml:space="preserve"> shows</w:t>
      </w:r>
      <w:r w:rsidR="001F1FAA" w:rsidRPr="00854BE3">
        <w:rPr>
          <w:rFonts w:asciiTheme="majorHAnsi" w:hAnsiTheme="majorHAnsi" w:cs="Arial"/>
          <w:bCs/>
          <w:iCs/>
          <w:color w:val="000000" w:themeColor="text1"/>
          <w:sz w:val="24"/>
          <w:szCs w:val="24"/>
          <w:lang w:val="en-US"/>
        </w:rPr>
        <w:t xml:space="preserve"> lack of expression indicating cytoskeletal damage in cells exposed to PTX 150 e PTX 1500nM. </w:t>
      </w:r>
    </w:p>
    <w:p w:rsidR="00B25FE9" w:rsidRPr="00854BE3" w:rsidRDefault="00B25FE9" w:rsidP="00B25FE9">
      <w:pPr>
        <w:spacing w:line="480" w:lineRule="auto"/>
        <w:rPr>
          <w:rFonts w:asciiTheme="majorHAnsi" w:hAnsiTheme="majorHAnsi" w:cs="Arial"/>
          <w:bCs/>
          <w:iCs/>
          <w:color w:val="000000" w:themeColor="text1"/>
          <w:sz w:val="24"/>
          <w:szCs w:val="24"/>
          <w:lang w:val="en-US"/>
        </w:rPr>
      </w:pPr>
      <w:r w:rsidRPr="00854BE3">
        <w:rPr>
          <w:rFonts w:asciiTheme="majorHAnsi" w:hAnsiTheme="majorHAnsi" w:cs="Arial"/>
          <w:b/>
          <w:bCs/>
          <w:iCs/>
          <w:color w:val="000000" w:themeColor="text1"/>
          <w:sz w:val="24"/>
          <w:szCs w:val="24"/>
          <w:lang w:val="en-US"/>
        </w:rPr>
        <w:t xml:space="preserve">Supplementary Figure </w:t>
      </w:r>
      <w:r w:rsidR="00965623" w:rsidRPr="00854BE3">
        <w:rPr>
          <w:rFonts w:asciiTheme="majorHAnsi" w:hAnsiTheme="majorHAnsi" w:cs="Arial"/>
          <w:b/>
          <w:bCs/>
          <w:iCs/>
          <w:color w:val="000000" w:themeColor="text1"/>
          <w:sz w:val="24"/>
          <w:szCs w:val="24"/>
          <w:lang w:val="en-US"/>
        </w:rPr>
        <w:t>6</w:t>
      </w:r>
      <w:r w:rsidRPr="00854BE3">
        <w:rPr>
          <w:rFonts w:asciiTheme="majorHAnsi" w:hAnsiTheme="majorHAnsi" w:cs="Arial"/>
          <w:b/>
          <w:bCs/>
          <w:iCs/>
          <w:color w:val="000000" w:themeColor="text1"/>
          <w:sz w:val="24"/>
          <w:szCs w:val="24"/>
          <w:lang w:val="en-US"/>
        </w:rPr>
        <w:t xml:space="preserve">. EGI-1 cells but not TFK-1 cells contained </w:t>
      </w:r>
      <w:proofErr w:type="spellStart"/>
      <w:r w:rsidRPr="00854BE3">
        <w:rPr>
          <w:rFonts w:asciiTheme="majorHAnsi" w:hAnsiTheme="majorHAnsi" w:cs="Arial"/>
          <w:b/>
          <w:bCs/>
          <w:iCs/>
          <w:color w:val="000000" w:themeColor="text1"/>
          <w:sz w:val="24"/>
          <w:szCs w:val="24"/>
          <w:lang w:val="en-US"/>
        </w:rPr>
        <w:t>SUMOylated</w:t>
      </w:r>
      <w:proofErr w:type="spellEnd"/>
      <w:r w:rsidRPr="00854BE3">
        <w:rPr>
          <w:rFonts w:asciiTheme="majorHAnsi" w:hAnsiTheme="majorHAnsi" w:cs="Arial"/>
          <w:b/>
          <w:bCs/>
          <w:iCs/>
          <w:color w:val="000000" w:themeColor="text1"/>
          <w:sz w:val="24"/>
          <w:szCs w:val="24"/>
          <w:lang w:val="en-US"/>
        </w:rPr>
        <w:t xml:space="preserve"> S100A4</w:t>
      </w:r>
      <w:r w:rsidR="00CC0C7E" w:rsidRPr="00854BE3">
        <w:rPr>
          <w:rFonts w:asciiTheme="majorHAnsi" w:hAnsiTheme="majorHAnsi" w:cs="Arial"/>
          <w:b/>
          <w:bCs/>
          <w:iCs/>
          <w:color w:val="000000" w:themeColor="text1"/>
          <w:sz w:val="24"/>
          <w:szCs w:val="24"/>
          <w:lang w:val="en-US"/>
        </w:rPr>
        <w:t>;</w:t>
      </w:r>
      <w:r w:rsidR="00E90E57" w:rsidRPr="00854BE3">
        <w:rPr>
          <w:rFonts w:asciiTheme="majorHAnsi" w:hAnsiTheme="majorHAnsi" w:cs="Arial"/>
          <w:b/>
          <w:bCs/>
          <w:iCs/>
          <w:color w:val="000000" w:themeColor="text1"/>
          <w:sz w:val="24"/>
          <w:szCs w:val="24"/>
          <w:lang w:val="en-US"/>
        </w:rPr>
        <w:t xml:space="preserve"> inhibitory </w:t>
      </w:r>
      <w:r w:rsidR="00CC0C7E" w:rsidRPr="00854BE3">
        <w:rPr>
          <w:rFonts w:asciiTheme="majorHAnsi" w:hAnsiTheme="majorHAnsi" w:cs="Arial"/>
          <w:b/>
          <w:bCs/>
          <w:iCs/>
          <w:color w:val="000000" w:themeColor="text1"/>
          <w:sz w:val="24"/>
          <w:szCs w:val="24"/>
          <w:lang w:val="en-US"/>
        </w:rPr>
        <w:t>effects</w:t>
      </w:r>
      <w:r w:rsidR="00E90E57" w:rsidRPr="00854BE3">
        <w:rPr>
          <w:rFonts w:asciiTheme="majorHAnsi" w:hAnsiTheme="majorHAnsi" w:cs="Arial"/>
          <w:b/>
          <w:bCs/>
          <w:iCs/>
          <w:color w:val="000000" w:themeColor="text1"/>
          <w:sz w:val="24"/>
          <w:szCs w:val="24"/>
          <w:lang w:val="en-US"/>
        </w:rPr>
        <w:t xml:space="preserve"> of </w:t>
      </w:r>
      <w:r w:rsidR="00CC0C7E" w:rsidRPr="00854BE3">
        <w:rPr>
          <w:rFonts w:asciiTheme="majorHAnsi" w:hAnsiTheme="majorHAnsi" w:cs="Arial"/>
          <w:b/>
          <w:bCs/>
          <w:iCs/>
          <w:color w:val="000000" w:themeColor="text1"/>
          <w:sz w:val="24"/>
          <w:szCs w:val="24"/>
          <w:lang w:val="en-US"/>
        </w:rPr>
        <w:t xml:space="preserve">low dose </w:t>
      </w:r>
      <w:r w:rsidR="00E90E57" w:rsidRPr="00854BE3">
        <w:rPr>
          <w:rFonts w:asciiTheme="majorHAnsi" w:hAnsiTheme="majorHAnsi" w:cs="Arial"/>
          <w:b/>
          <w:bCs/>
          <w:iCs/>
          <w:color w:val="000000" w:themeColor="text1"/>
          <w:sz w:val="24"/>
          <w:szCs w:val="24"/>
          <w:lang w:val="en-US"/>
        </w:rPr>
        <w:t xml:space="preserve">PTX on </w:t>
      </w:r>
      <w:proofErr w:type="spellStart"/>
      <w:r w:rsidR="00E90E57" w:rsidRPr="00854BE3">
        <w:rPr>
          <w:rFonts w:asciiTheme="majorHAnsi" w:hAnsiTheme="majorHAnsi" w:cs="Arial"/>
          <w:b/>
          <w:bCs/>
          <w:iCs/>
          <w:color w:val="000000" w:themeColor="text1"/>
          <w:sz w:val="24"/>
          <w:szCs w:val="24"/>
          <w:lang w:val="en-US"/>
        </w:rPr>
        <w:t>SUMOylating</w:t>
      </w:r>
      <w:proofErr w:type="spellEnd"/>
      <w:r w:rsidR="00E90E57" w:rsidRPr="00854BE3">
        <w:rPr>
          <w:rFonts w:asciiTheme="majorHAnsi" w:hAnsiTheme="majorHAnsi" w:cs="Arial"/>
          <w:b/>
          <w:bCs/>
          <w:iCs/>
          <w:color w:val="000000" w:themeColor="text1"/>
          <w:sz w:val="24"/>
          <w:szCs w:val="24"/>
          <w:lang w:val="en-US"/>
        </w:rPr>
        <w:t xml:space="preserve"> complex </w:t>
      </w:r>
      <w:r w:rsidR="00A03BE5">
        <w:rPr>
          <w:rFonts w:asciiTheme="majorHAnsi" w:hAnsiTheme="majorHAnsi" w:cs="Arial"/>
          <w:b/>
          <w:bCs/>
          <w:iCs/>
          <w:color w:val="000000" w:themeColor="text1"/>
          <w:sz w:val="24"/>
          <w:szCs w:val="24"/>
          <w:lang w:val="en-US"/>
        </w:rPr>
        <w:t>did</w:t>
      </w:r>
      <w:r w:rsidR="00E90E57" w:rsidRPr="00854BE3">
        <w:rPr>
          <w:rFonts w:asciiTheme="majorHAnsi" w:hAnsiTheme="majorHAnsi" w:cs="Arial"/>
          <w:b/>
          <w:bCs/>
          <w:iCs/>
          <w:color w:val="000000" w:themeColor="text1"/>
          <w:sz w:val="24"/>
          <w:szCs w:val="24"/>
          <w:lang w:val="en-US"/>
        </w:rPr>
        <w:t xml:space="preserve"> not associate </w:t>
      </w:r>
      <w:r w:rsidR="00CC0C7E" w:rsidRPr="00854BE3">
        <w:rPr>
          <w:rFonts w:asciiTheme="majorHAnsi" w:hAnsiTheme="majorHAnsi" w:cs="Arial"/>
          <w:b/>
          <w:bCs/>
          <w:iCs/>
          <w:color w:val="000000" w:themeColor="text1"/>
          <w:sz w:val="24"/>
          <w:szCs w:val="24"/>
          <w:lang w:val="en-US"/>
        </w:rPr>
        <w:t>with</w:t>
      </w:r>
      <w:r w:rsidR="00E90E57" w:rsidRPr="00854BE3">
        <w:rPr>
          <w:rFonts w:asciiTheme="majorHAnsi" w:hAnsiTheme="majorHAnsi" w:cs="Arial"/>
          <w:b/>
          <w:bCs/>
          <w:iCs/>
          <w:color w:val="000000" w:themeColor="text1"/>
          <w:sz w:val="24"/>
          <w:szCs w:val="24"/>
          <w:lang w:val="en-US"/>
        </w:rPr>
        <w:t xml:space="preserve"> </w:t>
      </w:r>
      <w:r w:rsidR="00CC0C7E" w:rsidRPr="00854BE3">
        <w:rPr>
          <w:rFonts w:asciiTheme="majorHAnsi" w:hAnsiTheme="majorHAnsi" w:cs="Arial"/>
          <w:b/>
          <w:bCs/>
          <w:iCs/>
          <w:color w:val="000000" w:themeColor="text1"/>
          <w:sz w:val="24"/>
          <w:szCs w:val="24"/>
          <w:lang w:val="en-US"/>
        </w:rPr>
        <w:t xml:space="preserve">any </w:t>
      </w:r>
      <w:r w:rsidR="00E90E57" w:rsidRPr="00854BE3">
        <w:rPr>
          <w:rFonts w:asciiTheme="majorHAnsi" w:hAnsiTheme="majorHAnsi" w:cs="Arial"/>
          <w:b/>
          <w:bCs/>
          <w:iCs/>
          <w:color w:val="000000" w:themeColor="text1"/>
          <w:sz w:val="24"/>
          <w:szCs w:val="24"/>
          <w:lang w:val="en-US"/>
        </w:rPr>
        <w:t>d</w:t>
      </w:r>
      <w:r w:rsidR="00CC0C7E" w:rsidRPr="00854BE3">
        <w:rPr>
          <w:rFonts w:asciiTheme="majorHAnsi" w:hAnsiTheme="majorHAnsi" w:cs="Arial"/>
          <w:b/>
          <w:bCs/>
          <w:iCs/>
          <w:color w:val="000000" w:themeColor="text1"/>
          <w:sz w:val="24"/>
          <w:szCs w:val="24"/>
          <w:lang w:val="en-US"/>
        </w:rPr>
        <w:t>eregulation of SUMO E subunits</w:t>
      </w:r>
      <w:r w:rsidRPr="00854BE3">
        <w:rPr>
          <w:rFonts w:asciiTheme="majorHAnsi" w:hAnsiTheme="majorHAnsi" w:cs="Arial"/>
          <w:b/>
          <w:bCs/>
          <w:iCs/>
          <w:color w:val="000000" w:themeColor="text1"/>
          <w:sz w:val="24"/>
          <w:szCs w:val="24"/>
          <w:lang w:val="en-US"/>
        </w:rPr>
        <w:t xml:space="preserve">. </w:t>
      </w:r>
      <w:r w:rsidR="00CC0C7E" w:rsidRPr="00854BE3">
        <w:rPr>
          <w:rFonts w:asciiTheme="majorHAnsi" w:hAnsiTheme="majorHAnsi" w:cs="Arial"/>
          <w:b/>
          <w:bCs/>
          <w:iCs/>
          <w:color w:val="000000" w:themeColor="text1"/>
          <w:sz w:val="24"/>
          <w:szCs w:val="24"/>
          <w:lang w:val="en-US"/>
        </w:rPr>
        <w:t xml:space="preserve">A. </w:t>
      </w:r>
      <w:r w:rsidRPr="00854BE3">
        <w:rPr>
          <w:rFonts w:asciiTheme="majorHAnsi" w:hAnsiTheme="majorHAnsi" w:cs="Arial"/>
          <w:bCs/>
          <w:iCs/>
          <w:color w:val="000000" w:themeColor="text1"/>
          <w:sz w:val="24"/>
          <w:szCs w:val="24"/>
          <w:lang w:val="en-US"/>
        </w:rPr>
        <w:t xml:space="preserve">By </w:t>
      </w:r>
      <w:proofErr w:type="spellStart"/>
      <w:r w:rsidRPr="00854BE3">
        <w:rPr>
          <w:rFonts w:asciiTheme="majorHAnsi" w:hAnsiTheme="majorHAnsi" w:cs="Arial"/>
          <w:bCs/>
          <w:iCs/>
          <w:color w:val="000000" w:themeColor="text1"/>
          <w:sz w:val="24"/>
          <w:szCs w:val="24"/>
          <w:lang w:val="en-US"/>
        </w:rPr>
        <w:t>SUMOylation</w:t>
      </w:r>
      <w:proofErr w:type="spellEnd"/>
      <w:r w:rsidRPr="00854BE3">
        <w:rPr>
          <w:rFonts w:asciiTheme="majorHAnsi" w:hAnsiTheme="majorHAnsi" w:cs="Arial"/>
          <w:bCs/>
          <w:iCs/>
          <w:color w:val="000000" w:themeColor="text1"/>
          <w:sz w:val="24"/>
          <w:szCs w:val="24"/>
          <w:lang w:val="en-US"/>
        </w:rPr>
        <w:t xml:space="preserve"> assay, </w:t>
      </w:r>
      <w:proofErr w:type="spellStart"/>
      <w:r w:rsidRPr="00854BE3">
        <w:rPr>
          <w:rFonts w:asciiTheme="majorHAnsi" w:hAnsiTheme="majorHAnsi" w:cs="Arial"/>
          <w:bCs/>
          <w:iCs/>
          <w:color w:val="000000" w:themeColor="text1"/>
          <w:sz w:val="24"/>
          <w:szCs w:val="24"/>
          <w:lang w:val="en-US"/>
        </w:rPr>
        <w:t>SUMOylated</w:t>
      </w:r>
      <w:proofErr w:type="spellEnd"/>
      <w:r w:rsidRPr="00854BE3">
        <w:rPr>
          <w:rFonts w:asciiTheme="majorHAnsi" w:hAnsiTheme="majorHAnsi" w:cs="Arial"/>
          <w:bCs/>
          <w:iCs/>
          <w:color w:val="000000" w:themeColor="text1"/>
          <w:sz w:val="24"/>
          <w:szCs w:val="24"/>
          <w:lang w:val="en-US"/>
        </w:rPr>
        <w:t xml:space="preserve"> S100A4 could be detected only in EGI-1 cells</w:t>
      </w:r>
      <w:r w:rsidR="005E589D" w:rsidRPr="00854BE3">
        <w:rPr>
          <w:rFonts w:asciiTheme="majorHAnsi" w:hAnsiTheme="majorHAnsi" w:cs="Arial"/>
          <w:bCs/>
          <w:iCs/>
          <w:color w:val="000000" w:themeColor="text1"/>
          <w:sz w:val="24"/>
          <w:szCs w:val="24"/>
          <w:lang w:val="en-US"/>
        </w:rPr>
        <w:t xml:space="preserve"> (</w:t>
      </w:r>
      <w:r w:rsidRPr="00854BE3">
        <w:rPr>
          <w:rFonts w:asciiTheme="majorHAnsi" w:hAnsiTheme="majorHAnsi" w:cs="Arial"/>
          <w:bCs/>
          <w:iCs/>
          <w:color w:val="000000" w:themeColor="text1"/>
          <w:sz w:val="24"/>
          <w:szCs w:val="24"/>
          <w:lang w:val="en-US"/>
        </w:rPr>
        <w:t>expressing S100A4 in the nucleus</w:t>
      </w:r>
      <w:r w:rsidR="005E589D" w:rsidRPr="00854BE3">
        <w:rPr>
          <w:rFonts w:asciiTheme="majorHAnsi" w:hAnsiTheme="majorHAnsi" w:cs="Arial"/>
          <w:bCs/>
          <w:iCs/>
          <w:color w:val="000000" w:themeColor="text1"/>
          <w:sz w:val="24"/>
          <w:szCs w:val="24"/>
          <w:lang w:val="en-US"/>
        </w:rPr>
        <w:t>)</w:t>
      </w:r>
      <w:r w:rsidRPr="00854BE3">
        <w:rPr>
          <w:rFonts w:asciiTheme="majorHAnsi" w:hAnsiTheme="majorHAnsi" w:cs="Arial"/>
          <w:bCs/>
          <w:iCs/>
          <w:color w:val="000000" w:themeColor="text1"/>
          <w:sz w:val="24"/>
          <w:szCs w:val="24"/>
          <w:lang w:val="en-US"/>
        </w:rPr>
        <w:t>, whereas it was absent in TFK-1 cells, a CCA cell line where S100A4 expression is limited to the cytoplasm. Accordingly, un-</w:t>
      </w:r>
      <w:proofErr w:type="spellStart"/>
      <w:r w:rsidRPr="00854BE3">
        <w:rPr>
          <w:rFonts w:asciiTheme="majorHAnsi" w:hAnsiTheme="majorHAnsi" w:cs="Arial"/>
          <w:bCs/>
          <w:iCs/>
          <w:color w:val="000000" w:themeColor="text1"/>
          <w:sz w:val="24"/>
          <w:szCs w:val="24"/>
          <w:lang w:val="en-US"/>
        </w:rPr>
        <w:t>SUMOylated</w:t>
      </w:r>
      <w:proofErr w:type="spellEnd"/>
      <w:r w:rsidRPr="00854BE3">
        <w:rPr>
          <w:rFonts w:asciiTheme="majorHAnsi" w:hAnsiTheme="majorHAnsi" w:cs="Arial"/>
          <w:bCs/>
          <w:iCs/>
          <w:color w:val="000000" w:themeColor="text1"/>
          <w:sz w:val="24"/>
          <w:szCs w:val="24"/>
          <w:lang w:val="en-US"/>
        </w:rPr>
        <w:t xml:space="preserve"> S100A4 could be detected in either cell lines, as shown by the band present in the flow through fraction.</w:t>
      </w:r>
      <w:r w:rsidR="00A047FC" w:rsidRPr="00854BE3">
        <w:rPr>
          <w:rFonts w:asciiTheme="majorHAnsi" w:hAnsiTheme="majorHAnsi" w:cs="Arial"/>
          <w:bCs/>
          <w:iCs/>
          <w:color w:val="000000" w:themeColor="text1"/>
          <w:sz w:val="24"/>
          <w:szCs w:val="24"/>
          <w:lang w:val="en-US"/>
        </w:rPr>
        <w:t xml:space="preserve"> </w:t>
      </w:r>
      <w:r w:rsidR="005E589D" w:rsidRPr="00854BE3">
        <w:rPr>
          <w:rFonts w:asciiTheme="majorHAnsi" w:hAnsiTheme="majorHAnsi" w:cs="Arial"/>
          <w:b/>
          <w:bCs/>
          <w:iCs/>
          <w:color w:val="000000" w:themeColor="text1"/>
          <w:sz w:val="24"/>
          <w:szCs w:val="24"/>
          <w:lang w:val="en-US"/>
        </w:rPr>
        <w:t>B-D.</w:t>
      </w:r>
      <w:r w:rsidR="005E589D" w:rsidRPr="00854BE3">
        <w:rPr>
          <w:rFonts w:asciiTheme="majorHAnsi" w:hAnsiTheme="majorHAnsi" w:cs="Arial"/>
          <w:bCs/>
          <w:iCs/>
          <w:color w:val="000000" w:themeColor="text1"/>
          <w:sz w:val="24"/>
          <w:szCs w:val="24"/>
          <w:lang w:val="en-US"/>
        </w:rPr>
        <w:t xml:space="preserve"> </w:t>
      </w:r>
      <w:r w:rsidR="00E90E57" w:rsidRPr="00854BE3">
        <w:rPr>
          <w:rFonts w:asciiTheme="majorHAnsi" w:hAnsiTheme="majorHAnsi" w:cs="Arial"/>
          <w:bCs/>
          <w:iCs/>
          <w:color w:val="000000" w:themeColor="text1"/>
          <w:sz w:val="24"/>
          <w:szCs w:val="24"/>
          <w:lang w:val="en-US"/>
        </w:rPr>
        <w:t xml:space="preserve">By Real time PCR, mRNA </w:t>
      </w:r>
      <w:r w:rsidR="005E589D" w:rsidRPr="00854BE3">
        <w:rPr>
          <w:rFonts w:asciiTheme="majorHAnsi" w:hAnsiTheme="majorHAnsi" w:cs="Arial"/>
          <w:bCs/>
          <w:iCs/>
          <w:color w:val="000000" w:themeColor="text1"/>
          <w:sz w:val="24"/>
          <w:szCs w:val="24"/>
          <w:lang w:val="en-US"/>
        </w:rPr>
        <w:t xml:space="preserve">expression levels of each </w:t>
      </w:r>
      <w:proofErr w:type="spellStart"/>
      <w:r w:rsidR="005E589D" w:rsidRPr="00854BE3">
        <w:rPr>
          <w:rFonts w:asciiTheme="majorHAnsi" w:hAnsiTheme="majorHAnsi" w:cs="Arial"/>
          <w:bCs/>
          <w:iCs/>
          <w:color w:val="000000" w:themeColor="text1"/>
          <w:sz w:val="24"/>
          <w:szCs w:val="24"/>
          <w:lang w:val="en-US"/>
        </w:rPr>
        <w:t>SUMOylating</w:t>
      </w:r>
      <w:proofErr w:type="spellEnd"/>
      <w:r w:rsidR="005E589D" w:rsidRPr="00854BE3">
        <w:rPr>
          <w:rFonts w:asciiTheme="majorHAnsi" w:hAnsiTheme="majorHAnsi" w:cs="Arial"/>
          <w:bCs/>
          <w:iCs/>
          <w:color w:val="000000" w:themeColor="text1"/>
          <w:sz w:val="24"/>
          <w:szCs w:val="24"/>
          <w:lang w:val="en-US"/>
        </w:rPr>
        <w:t xml:space="preserve"> complex subunit </w:t>
      </w:r>
      <w:r w:rsidR="009416C9" w:rsidRPr="00854BE3">
        <w:rPr>
          <w:rFonts w:asciiTheme="majorHAnsi" w:hAnsiTheme="majorHAnsi" w:cs="Arial"/>
          <w:bCs/>
          <w:iCs/>
          <w:color w:val="000000" w:themeColor="text1"/>
          <w:sz w:val="24"/>
          <w:szCs w:val="24"/>
          <w:lang w:val="en-US"/>
        </w:rPr>
        <w:t xml:space="preserve">in EGI-1 cells (B, E1; C, E2; D, E3), </w:t>
      </w:r>
      <w:r w:rsidR="005E589D" w:rsidRPr="00854BE3">
        <w:rPr>
          <w:rFonts w:asciiTheme="majorHAnsi" w:hAnsiTheme="majorHAnsi" w:cs="Arial"/>
          <w:bCs/>
          <w:iCs/>
          <w:color w:val="000000" w:themeColor="text1"/>
          <w:sz w:val="24"/>
          <w:szCs w:val="24"/>
          <w:lang w:val="en-US"/>
        </w:rPr>
        <w:t xml:space="preserve">were not affected </w:t>
      </w:r>
      <w:r w:rsidR="009416C9" w:rsidRPr="00854BE3">
        <w:rPr>
          <w:rFonts w:asciiTheme="majorHAnsi" w:hAnsiTheme="majorHAnsi" w:cs="Arial"/>
          <w:bCs/>
          <w:iCs/>
          <w:color w:val="000000" w:themeColor="text1"/>
          <w:sz w:val="24"/>
          <w:szCs w:val="24"/>
          <w:lang w:val="en-US"/>
        </w:rPr>
        <w:t>by treatment</w:t>
      </w:r>
      <w:r w:rsidR="005E589D" w:rsidRPr="00854BE3">
        <w:rPr>
          <w:rFonts w:asciiTheme="majorHAnsi" w:hAnsiTheme="majorHAnsi" w:cs="Arial"/>
          <w:bCs/>
          <w:iCs/>
          <w:color w:val="000000" w:themeColor="text1"/>
          <w:sz w:val="24"/>
          <w:szCs w:val="24"/>
          <w:lang w:val="en-US"/>
        </w:rPr>
        <w:t xml:space="preserve"> </w:t>
      </w:r>
      <w:r w:rsidR="009416C9" w:rsidRPr="00854BE3">
        <w:rPr>
          <w:rFonts w:asciiTheme="majorHAnsi" w:hAnsiTheme="majorHAnsi" w:cs="Arial"/>
          <w:bCs/>
          <w:iCs/>
          <w:color w:val="000000" w:themeColor="text1"/>
          <w:sz w:val="24"/>
          <w:szCs w:val="24"/>
          <w:lang w:val="en-US"/>
        </w:rPr>
        <w:t xml:space="preserve">with </w:t>
      </w:r>
      <w:r w:rsidR="005E589D" w:rsidRPr="00854BE3">
        <w:rPr>
          <w:rFonts w:asciiTheme="majorHAnsi" w:hAnsiTheme="majorHAnsi" w:cs="Arial"/>
          <w:bCs/>
          <w:iCs/>
          <w:color w:val="000000" w:themeColor="text1"/>
          <w:sz w:val="24"/>
          <w:szCs w:val="24"/>
          <w:lang w:val="en-US"/>
        </w:rPr>
        <w:t>low dose PTX</w:t>
      </w:r>
      <w:r w:rsidR="00E90E57" w:rsidRPr="00854BE3">
        <w:rPr>
          <w:rFonts w:asciiTheme="majorHAnsi" w:hAnsiTheme="majorHAnsi" w:cs="Arial"/>
          <w:bCs/>
          <w:iCs/>
          <w:color w:val="000000" w:themeColor="text1"/>
          <w:sz w:val="24"/>
          <w:szCs w:val="24"/>
          <w:lang w:val="en-US"/>
        </w:rPr>
        <w:t xml:space="preserve">. </w:t>
      </w:r>
    </w:p>
    <w:p w:rsidR="00B25FE9" w:rsidRPr="00854BE3" w:rsidRDefault="00B25FE9" w:rsidP="00B25FE9">
      <w:pPr>
        <w:spacing w:line="480" w:lineRule="auto"/>
        <w:rPr>
          <w:rFonts w:asciiTheme="majorHAnsi" w:hAnsiTheme="majorHAnsi" w:cs="Arial"/>
          <w:bCs/>
          <w:iCs/>
          <w:color w:val="000000" w:themeColor="text1"/>
          <w:sz w:val="24"/>
          <w:szCs w:val="24"/>
          <w:lang w:val="en-US"/>
        </w:rPr>
      </w:pPr>
      <w:r w:rsidRPr="00854BE3">
        <w:rPr>
          <w:rFonts w:asciiTheme="majorHAnsi" w:hAnsiTheme="majorHAnsi" w:cs="Arial"/>
          <w:b/>
          <w:bCs/>
          <w:iCs/>
          <w:color w:val="000000" w:themeColor="text1"/>
          <w:sz w:val="24"/>
          <w:szCs w:val="24"/>
          <w:lang w:val="en-US"/>
        </w:rPr>
        <w:t xml:space="preserve">Supplementary Figure </w:t>
      </w:r>
      <w:r w:rsidR="00965623" w:rsidRPr="00854BE3">
        <w:rPr>
          <w:rFonts w:asciiTheme="majorHAnsi" w:hAnsiTheme="majorHAnsi" w:cs="Arial"/>
          <w:b/>
          <w:bCs/>
          <w:iCs/>
          <w:color w:val="000000" w:themeColor="text1"/>
          <w:sz w:val="24"/>
          <w:szCs w:val="24"/>
          <w:lang w:val="en-US"/>
        </w:rPr>
        <w:t>7</w:t>
      </w:r>
      <w:r w:rsidRPr="00854BE3">
        <w:rPr>
          <w:rFonts w:asciiTheme="majorHAnsi" w:hAnsiTheme="majorHAnsi" w:cs="Arial"/>
          <w:b/>
          <w:bCs/>
          <w:iCs/>
          <w:color w:val="000000" w:themeColor="text1"/>
          <w:sz w:val="24"/>
          <w:szCs w:val="24"/>
          <w:lang w:val="en-US"/>
        </w:rPr>
        <w:t xml:space="preserve">. LDM PTX did not affect the </w:t>
      </w:r>
      <w:r w:rsidR="00B172C5" w:rsidRPr="00854BE3">
        <w:rPr>
          <w:rFonts w:asciiTheme="majorHAnsi" w:hAnsiTheme="majorHAnsi" w:cs="Arial"/>
          <w:b/>
          <w:bCs/>
          <w:iCs/>
          <w:color w:val="000000" w:themeColor="text1"/>
          <w:sz w:val="24"/>
          <w:szCs w:val="24"/>
          <w:lang w:val="en-US"/>
        </w:rPr>
        <w:t>splenic</w:t>
      </w:r>
      <w:r w:rsidRPr="00854BE3">
        <w:rPr>
          <w:rFonts w:asciiTheme="majorHAnsi" w:hAnsiTheme="majorHAnsi" w:cs="Arial"/>
          <w:b/>
          <w:bCs/>
          <w:iCs/>
          <w:color w:val="000000" w:themeColor="text1"/>
          <w:sz w:val="24"/>
          <w:szCs w:val="24"/>
          <w:lang w:val="en-US"/>
        </w:rPr>
        <w:t xml:space="preserve"> tumor mass in SCID mice </w:t>
      </w:r>
      <w:proofErr w:type="spellStart"/>
      <w:r w:rsidRPr="00854BE3">
        <w:rPr>
          <w:rFonts w:asciiTheme="majorHAnsi" w:hAnsiTheme="majorHAnsi" w:cs="Arial"/>
          <w:b/>
          <w:bCs/>
          <w:iCs/>
          <w:color w:val="000000" w:themeColor="text1"/>
          <w:sz w:val="24"/>
          <w:szCs w:val="24"/>
          <w:lang w:val="en-US"/>
        </w:rPr>
        <w:t>xenotransplanted</w:t>
      </w:r>
      <w:proofErr w:type="spellEnd"/>
      <w:r w:rsidRPr="00854BE3">
        <w:rPr>
          <w:rFonts w:asciiTheme="majorHAnsi" w:hAnsiTheme="majorHAnsi" w:cs="Arial"/>
          <w:b/>
          <w:bCs/>
          <w:iCs/>
          <w:color w:val="000000" w:themeColor="text1"/>
          <w:sz w:val="24"/>
          <w:szCs w:val="24"/>
          <w:lang w:val="en-US"/>
        </w:rPr>
        <w:t xml:space="preserve"> with EGI-1 cells, </w:t>
      </w:r>
      <w:r w:rsidRPr="00854BE3">
        <w:rPr>
          <w:rFonts w:asciiTheme="majorHAnsi" w:hAnsiTheme="majorHAnsi" w:cs="Arial"/>
          <w:b/>
          <w:bCs/>
          <w:i/>
          <w:iCs/>
          <w:color w:val="000000" w:themeColor="text1"/>
          <w:sz w:val="24"/>
          <w:szCs w:val="24"/>
          <w:lang w:val="en-US"/>
        </w:rPr>
        <w:t>in vivo</w:t>
      </w:r>
      <w:r w:rsidRPr="00854BE3">
        <w:rPr>
          <w:rFonts w:asciiTheme="majorHAnsi" w:hAnsiTheme="majorHAnsi" w:cs="Arial"/>
          <w:b/>
          <w:bCs/>
          <w:iCs/>
          <w:color w:val="000000" w:themeColor="text1"/>
          <w:sz w:val="24"/>
          <w:szCs w:val="24"/>
          <w:lang w:val="en-US"/>
        </w:rPr>
        <w:t>.</w:t>
      </w:r>
      <w:r w:rsidRPr="00854BE3">
        <w:rPr>
          <w:rFonts w:asciiTheme="majorHAnsi" w:hAnsiTheme="majorHAnsi" w:cs="Arial"/>
          <w:bCs/>
          <w:iCs/>
          <w:color w:val="000000" w:themeColor="text1"/>
          <w:sz w:val="24"/>
          <w:szCs w:val="24"/>
          <w:lang w:val="en-US"/>
        </w:rPr>
        <w:t xml:space="preserve"> </w:t>
      </w:r>
      <w:r w:rsidRPr="00854BE3">
        <w:rPr>
          <w:rFonts w:asciiTheme="majorHAnsi" w:hAnsiTheme="majorHAnsi" w:cs="Arial"/>
          <w:b/>
          <w:bCs/>
          <w:iCs/>
          <w:color w:val="000000" w:themeColor="text1"/>
          <w:sz w:val="24"/>
          <w:szCs w:val="24"/>
          <w:lang w:val="en-US"/>
        </w:rPr>
        <w:t>A-C.</w:t>
      </w:r>
      <w:r w:rsidRPr="00854BE3">
        <w:rPr>
          <w:rFonts w:asciiTheme="majorHAnsi" w:hAnsiTheme="majorHAnsi" w:cs="Arial"/>
          <w:bCs/>
          <w:iCs/>
          <w:color w:val="000000" w:themeColor="text1"/>
          <w:sz w:val="24"/>
          <w:szCs w:val="24"/>
          <w:lang w:val="en-US"/>
        </w:rPr>
        <w:t xml:space="preserve"> SCID mice </w:t>
      </w:r>
      <w:proofErr w:type="spellStart"/>
      <w:r w:rsidRPr="00854BE3">
        <w:rPr>
          <w:rFonts w:asciiTheme="majorHAnsi" w:hAnsiTheme="majorHAnsi" w:cs="Arial"/>
          <w:bCs/>
          <w:iCs/>
          <w:color w:val="000000" w:themeColor="text1"/>
          <w:sz w:val="24"/>
          <w:szCs w:val="24"/>
          <w:lang w:val="en-US"/>
        </w:rPr>
        <w:t>xenografted</w:t>
      </w:r>
      <w:proofErr w:type="spellEnd"/>
      <w:r w:rsidRPr="00854BE3">
        <w:rPr>
          <w:rFonts w:asciiTheme="majorHAnsi" w:hAnsiTheme="majorHAnsi" w:cs="Arial"/>
          <w:bCs/>
          <w:iCs/>
          <w:color w:val="000000" w:themeColor="text1"/>
          <w:sz w:val="24"/>
          <w:szCs w:val="24"/>
          <w:lang w:val="en-US"/>
        </w:rPr>
        <w:t xml:space="preserve"> by </w:t>
      </w:r>
      <w:proofErr w:type="spellStart"/>
      <w:r w:rsidRPr="00854BE3">
        <w:rPr>
          <w:rFonts w:asciiTheme="majorHAnsi" w:hAnsiTheme="majorHAnsi" w:cs="Arial"/>
          <w:bCs/>
          <w:iCs/>
          <w:color w:val="000000" w:themeColor="text1"/>
          <w:sz w:val="24"/>
          <w:szCs w:val="24"/>
          <w:lang w:val="en-US"/>
        </w:rPr>
        <w:t>intrasplenic</w:t>
      </w:r>
      <w:proofErr w:type="spellEnd"/>
      <w:r w:rsidRPr="00854BE3">
        <w:rPr>
          <w:rFonts w:asciiTheme="majorHAnsi" w:hAnsiTheme="majorHAnsi" w:cs="Arial"/>
          <w:bCs/>
          <w:iCs/>
          <w:color w:val="000000" w:themeColor="text1"/>
          <w:sz w:val="24"/>
          <w:szCs w:val="24"/>
          <w:lang w:val="en-US"/>
        </w:rPr>
        <w:t xml:space="preserve"> injection of EGI-1 cells transduced with a lentiviral vector encoding the firefly luciferase gene were treated with LDM PTX or vehicle after confirming tumor engraftment by bioluminescence imaging. No </w:t>
      </w:r>
      <w:r w:rsidR="00FD39E7" w:rsidRPr="00854BE3">
        <w:rPr>
          <w:rFonts w:asciiTheme="majorHAnsi" w:hAnsiTheme="majorHAnsi" w:cs="Arial"/>
          <w:bCs/>
          <w:iCs/>
          <w:color w:val="000000" w:themeColor="text1"/>
          <w:sz w:val="24"/>
          <w:szCs w:val="24"/>
          <w:lang w:val="en-US"/>
        </w:rPr>
        <w:t xml:space="preserve">statistically </w:t>
      </w:r>
      <w:r w:rsidRPr="00854BE3">
        <w:rPr>
          <w:rFonts w:asciiTheme="majorHAnsi" w:hAnsiTheme="majorHAnsi" w:cs="Arial"/>
          <w:bCs/>
          <w:iCs/>
          <w:color w:val="000000" w:themeColor="text1"/>
          <w:sz w:val="24"/>
          <w:szCs w:val="24"/>
          <w:lang w:val="en-US"/>
        </w:rPr>
        <w:t xml:space="preserve">significant differences </w:t>
      </w:r>
      <w:r w:rsidR="00FD39E7" w:rsidRPr="00854BE3">
        <w:rPr>
          <w:rFonts w:asciiTheme="majorHAnsi" w:hAnsiTheme="majorHAnsi" w:cs="Arial"/>
          <w:bCs/>
          <w:iCs/>
          <w:color w:val="000000" w:themeColor="text1"/>
          <w:sz w:val="24"/>
          <w:szCs w:val="24"/>
          <w:lang w:val="en-US"/>
        </w:rPr>
        <w:t xml:space="preserve">between LDM PTX treated mice and controls were observed both </w:t>
      </w:r>
      <w:r w:rsidRPr="00854BE3">
        <w:rPr>
          <w:rFonts w:asciiTheme="majorHAnsi" w:hAnsiTheme="majorHAnsi" w:cs="Arial"/>
          <w:bCs/>
          <w:iCs/>
          <w:color w:val="000000" w:themeColor="text1"/>
          <w:sz w:val="24"/>
          <w:szCs w:val="24"/>
          <w:lang w:val="en-US"/>
        </w:rPr>
        <w:t xml:space="preserve">in the level of photon emission (A, representative images taken at the beginning (T0) and at the end (T2) of treatment; B, bioluminescence curve during the treatment) </w:t>
      </w:r>
      <w:r w:rsidR="00FD39E7" w:rsidRPr="00854BE3">
        <w:rPr>
          <w:rFonts w:asciiTheme="majorHAnsi" w:hAnsiTheme="majorHAnsi" w:cs="Arial"/>
          <w:bCs/>
          <w:iCs/>
          <w:color w:val="000000" w:themeColor="text1"/>
          <w:sz w:val="24"/>
          <w:szCs w:val="24"/>
          <w:lang w:val="en-US"/>
        </w:rPr>
        <w:t>and</w:t>
      </w:r>
      <w:r w:rsidRPr="00854BE3">
        <w:rPr>
          <w:rFonts w:asciiTheme="majorHAnsi" w:hAnsiTheme="majorHAnsi" w:cs="Arial"/>
          <w:bCs/>
          <w:iCs/>
          <w:color w:val="000000" w:themeColor="text1"/>
          <w:sz w:val="24"/>
          <w:szCs w:val="24"/>
          <w:lang w:val="en-US"/>
        </w:rPr>
        <w:t xml:space="preserve"> in the </w:t>
      </w:r>
      <w:r w:rsidR="00FD39E7" w:rsidRPr="00854BE3">
        <w:rPr>
          <w:rFonts w:asciiTheme="majorHAnsi" w:hAnsiTheme="majorHAnsi" w:cs="Arial"/>
          <w:bCs/>
          <w:iCs/>
          <w:color w:val="000000" w:themeColor="text1"/>
          <w:sz w:val="24"/>
          <w:szCs w:val="24"/>
          <w:lang w:val="en-US"/>
        </w:rPr>
        <w:t xml:space="preserve">size of the </w:t>
      </w:r>
      <w:r w:rsidRPr="00854BE3">
        <w:rPr>
          <w:rFonts w:asciiTheme="majorHAnsi" w:hAnsiTheme="majorHAnsi" w:cs="Arial"/>
          <w:bCs/>
          <w:iCs/>
          <w:color w:val="000000" w:themeColor="text1"/>
          <w:sz w:val="24"/>
          <w:szCs w:val="24"/>
          <w:lang w:val="en-US"/>
        </w:rPr>
        <w:t xml:space="preserve">splenic tumor mass measured at </w:t>
      </w:r>
      <w:proofErr w:type="spellStart"/>
      <w:r w:rsidRPr="00854BE3">
        <w:rPr>
          <w:rFonts w:asciiTheme="majorHAnsi" w:hAnsiTheme="majorHAnsi" w:cs="Arial"/>
          <w:bCs/>
          <w:iCs/>
          <w:color w:val="000000" w:themeColor="text1"/>
          <w:sz w:val="24"/>
          <w:szCs w:val="24"/>
          <w:lang w:val="en-US"/>
        </w:rPr>
        <w:t>necroscopic</w:t>
      </w:r>
      <w:proofErr w:type="spellEnd"/>
      <w:r w:rsidRPr="00854BE3">
        <w:rPr>
          <w:rFonts w:asciiTheme="majorHAnsi" w:hAnsiTheme="majorHAnsi" w:cs="Arial"/>
          <w:bCs/>
          <w:iCs/>
          <w:color w:val="000000" w:themeColor="text1"/>
          <w:sz w:val="24"/>
          <w:szCs w:val="24"/>
          <w:lang w:val="en-US"/>
        </w:rPr>
        <w:t xml:space="preserve"> examination (C).</w:t>
      </w:r>
    </w:p>
    <w:sectPr w:rsidR="00B25FE9" w:rsidRPr="00854BE3" w:rsidSect="00F234DD">
      <w:footerReference w:type="default" r:id="rId8"/>
      <w:pgSz w:w="11906" w:h="16838"/>
      <w:pgMar w:top="1417" w:right="1134" w:bottom="1693" w:left="1134"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11" w:rsidRDefault="00B33811" w:rsidP="00B25FE9">
      <w:pPr>
        <w:spacing w:after="0" w:line="240" w:lineRule="auto"/>
      </w:pPr>
      <w:r>
        <w:separator/>
      </w:r>
    </w:p>
  </w:endnote>
  <w:endnote w:type="continuationSeparator" w:id="0">
    <w:p w:rsidR="00B33811" w:rsidRDefault="00B33811" w:rsidP="00B2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463"/>
      <w:docPartObj>
        <w:docPartGallery w:val="Page Numbers (Bottom of Page)"/>
        <w:docPartUnique/>
      </w:docPartObj>
    </w:sdtPr>
    <w:sdtEndPr/>
    <w:sdtContent>
      <w:p w:rsidR="00B25FE9" w:rsidRDefault="00587958">
        <w:pPr>
          <w:pStyle w:val="Pidipagina"/>
          <w:jc w:val="center"/>
        </w:pPr>
        <w:r>
          <w:fldChar w:fldCharType="begin"/>
        </w:r>
        <w:r w:rsidR="00760932">
          <w:instrText xml:space="preserve"> PAGE   \* MERGEFORMAT </w:instrText>
        </w:r>
        <w:r>
          <w:fldChar w:fldCharType="separate"/>
        </w:r>
        <w:r w:rsidR="008E31CB">
          <w:rPr>
            <w:noProof/>
          </w:rPr>
          <w:t>1</w:t>
        </w:r>
        <w:r>
          <w:rPr>
            <w:noProof/>
          </w:rPr>
          <w:fldChar w:fldCharType="end"/>
        </w:r>
      </w:p>
    </w:sdtContent>
  </w:sdt>
  <w:p w:rsidR="00B25FE9" w:rsidRDefault="00B25F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11" w:rsidRDefault="00B33811" w:rsidP="00B25FE9">
      <w:pPr>
        <w:spacing w:after="0" w:line="240" w:lineRule="auto"/>
      </w:pPr>
      <w:r>
        <w:separator/>
      </w:r>
    </w:p>
  </w:footnote>
  <w:footnote w:type="continuationSeparator" w:id="0">
    <w:p w:rsidR="00B33811" w:rsidRDefault="00B33811" w:rsidP="00B25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25FE9"/>
    <w:rsid w:val="00024BDF"/>
    <w:rsid w:val="00043DDD"/>
    <w:rsid w:val="00046EE0"/>
    <w:rsid w:val="00086D99"/>
    <w:rsid w:val="000D28B4"/>
    <w:rsid w:val="000E7953"/>
    <w:rsid w:val="000F0606"/>
    <w:rsid w:val="00130FC1"/>
    <w:rsid w:val="00144735"/>
    <w:rsid w:val="001C77D6"/>
    <w:rsid w:val="001F1FAA"/>
    <w:rsid w:val="001F5A62"/>
    <w:rsid w:val="00201872"/>
    <w:rsid w:val="00221EFA"/>
    <w:rsid w:val="0026711C"/>
    <w:rsid w:val="0029522F"/>
    <w:rsid w:val="002A12A2"/>
    <w:rsid w:val="00306EC4"/>
    <w:rsid w:val="00415B55"/>
    <w:rsid w:val="00422EC7"/>
    <w:rsid w:val="004644BB"/>
    <w:rsid w:val="005004F1"/>
    <w:rsid w:val="005167D9"/>
    <w:rsid w:val="00587958"/>
    <w:rsid w:val="005B04BA"/>
    <w:rsid w:val="005E589D"/>
    <w:rsid w:val="0060704F"/>
    <w:rsid w:val="00620B8C"/>
    <w:rsid w:val="006846E2"/>
    <w:rsid w:val="006C4045"/>
    <w:rsid w:val="006D22C6"/>
    <w:rsid w:val="006F1C47"/>
    <w:rsid w:val="00760932"/>
    <w:rsid w:val="00794112"/>
    <w:rsid w:val="007D53AA"/>
    <w:rsid w:val="00854BE3"/>
    <w:rsid w:val="00891050"/>
    <w:rsid w:val="008E31CB"/>
    <w:rsid w:val="00926548"/>
    <w:rsid w:val="0093584B"/>
    <w:rsid w:val="009416C9"/>
    <w:rsid w:val="00965623"/>
    <w:rsid w:val="00972496"/>
    <w:rsid w:val="00996E89"/>
    <w:rsid w:val="00A03BE5"/>
    <w:rsid w:val="00A047FC"/>
    <w:rsid w:val="00A41463"/>
    <w:rsid w:val="00A41EED"/>
    <w:rsid w:val="00A65D97"/>
    <w:rsid w:val="00A76360"/>
    <w:rsid w:val="00B0079D"/>
    <w:rsid w:val="00B051EF"/>
    <w:rsid w:val="00B14F28"/>
    <w:rsid w:val="00B172C5"/>
    <w:rsid w:val="00B25FE9"/>
    <w:rsid w:val="00B33811"/>
    <w:rsid w:val="00B34871"/>
    <w:rsid w:val="00B35A08"/>
    <w:rsid w:val="00BB32F3"/>
    <w:rsid w:val="00BE45B7"/>
    <w:rsid w:val="00BE51D3"/>
    <w:rsid w:val="00C04AEA"/>
    <w:rsid w:val="00C83653"/>
    <w:rsid w:val="00CC0C7E"/>
    <w:rsid w:val="00D77DF3"/>
    <w:rsid w:val="00DD7731"/>
    <w:rsid w:val="00DE27D0"/>
    <w:rsid w:val="00DF23AF"/>
    <w:rsid w:val="00E03628"/>
    <w:rsid w:val="00E22B94"/>
    <w:rsid w:val="00E33072"/>
    <w:rsid w:val="00E90E57"/>
    <w:rsid w:val="00ED0AB6"/>
    <w:rsid w:val="00F162A0"/>
    <w:rsid w:val="00FD3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FE9"/>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5F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5FE9"/>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B25F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25FE9"/>
    <w:rPr>
      <w:rFonts w:eastAsiaTheme="minorEastAsia"/>
      <w:lang w:eastAsia="it-IT"/>
    </w:rPr>
  </w:style>
  <w:style w:type="paragraph" w:styleId="Pidipagina">
    <w:name w:val="footer"/>
    <w:basedOn w:val="Normale"/>
    <w:link w:val="PidipaginaCarattere"/>
    <w:uiPriority w:val="99"/>
    <w:unhideWhenUsed/>
    <w:rsid w:val="00B25F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5FE9"/>
    <w:rPr>
      <w:rFonts w:eastAsiaTheme="minorEastAsia"/>
      <w:lang w:eastAsia="it-IT"/>
    </w:rPr>
  </w:style>
  <w:style w:type="paragraph" w:customStyle="1" w:styleId="Predefinito">
    <w:name w:val="Predefinito"/>
    <w:link w:val="PredefinitoCarattere"/>
    <w:rsid w:val="006C4045"/>
    <w:pPr>
      <w:tabs>
        <w:tab w:val="left" w:pos="708"/>
      </w:tabs>
      <w:suppressAutoHyphens/>
      <w:spacing w:after="0" w:line="100" w:lineRule="atLeast"/>
    </w:pPr>
    <w:rPr>
      <w:rFonts w:ascii="Times New Roman" w:eastAsia="Times New Roman" w:hAnsi="Times New Roman" w:cs="Times New Roman"/>
      <w:color w:val="00000A"/>
      <w:sz w:val="24"/>
      <w:szCs w:val="24"/>
      <w:lang w:eastAsia="it-IT"/>
    </w:rPr>
  </w:style>
  <w:style w:type="character" w:customStyle="1" w:styleId="PredefinitoCarattere">
    <w:name w:val="Predefinito Carattere"/>
    <w:basedOn w:val="Carpredefinitoparagrafo"/>
    <w:link w:val="Predefinito"/>
    <w:rsid w:val="006C4045"/>
    <w:rPr>
      <w:rFonts w:ascii="Times New Roman" w:eastAsia="Times New Roman" w:hAnsi="Times New Roman" w:cs="Times New Roman"/>
      <w:color w:val="00000A"/>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E42C1-DB42-41FF-A360-0007F19B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801</Words>
  <Characters>4569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fabris</cp:lastModifiedBy>
  <cp:revision>7</cp:revision>
  <dcterms:created xsi:type="dcterms:W3CDTF">2016-05-21T22:15:00Z</dcterms:created>
  <dcterms:modified xsi:type="dcterms:W3CDTF">2016-06-17T07:32:00Z</dcterms:modified>
</cp:coreProperties>
</file>