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B4AE7" w14:textId="77777777" w:rsidR="0074518C" w:rsidRDefault="00031D24" w:rsidP="00812342">
      <w:r>
        <w:rPr>
          <w:b/>
        </w:rPr>
        <w:t>Supplementary material</w:t>
      </w:r>
    </w:p>
    <w:p w14:paraId="5CA53F75" w14:textId="77777777" w:rsidR="00031D24" w:rsidRDefault="00031D24" w:rsidP="00812342"/>
    <w:p w14:paraId="3D8C902A" w14:textId="16A2E2B5" w:rsidR="0055685F" w:rsidRPr="000C6DF7" w:rsidRDefault="006449B6" w:rsidP="00812342">
      <w:pPr>
        <w:rPr>
          <w:i/>
        </w:rPr>
      </w:pPr>
      <w:r>
        <w:t>S1</w:t>
      </w:r>
      <w:r w:rsidR="00C12501">
        <w:t xml:space="preserve">. </w:t>
      </w:r>
      <w:r w:rsidR="00C12501" w:rsidRPr="000C6DF7">
        <w:rPr>
          <w:i/>
        </w:rPr>
        <w:t xml:space="preserve">Computational </w:t>
      </w:r>
      <w:r w:rsidR="000F79CD">
        <w:rPr>
          <w:i/>
        </w:rPr>
        <w:t>procedure</w:t>
      </w:r>
    </w:p>
    <w:p w14:paraId="126505E1" w14:textId="77777777" w:rsidR="00C12501" w:rsidRDefault="00C12501" w:rsidP="00812342"/>
    <w:p w14:paraId="54837EE9" w14:textId="01E005F6" w:rsidR="0055685F" w:rsidRDefault="00C12501" w:rsidP="004E577A">
      <w:pPr>
        <w:spacing w:line="360" w:lineRule="auto"/>
        <w:jc w:val="both"/>
      </w:pPr>
      <w:r>
        <w:t>Th</w:t>
      </w:r>
      <w:r w:rsidR="00D96B03">
        <w:t xml:space="preserve">e computational </w:t>
      </w:r>
      <w:r w:rsidR="000F79CD">
        <w:t xml:space="preserve">procedure </w:t>
      </w:r>
      <w:r>
        <w:t xml:space="preserve">to simulate the model </w:t>
      </w:r>
      <w:r w:rsidR="000F79CD">
        <w:t xml:space="preserve">is </w:t>
      </w:r>
      <w:r>
        <w:t xml:space="preserve">summarized </w:t>
      </w:r>
      <w:r w:rsidR="000F79CD">
        <w:t xml:space="preserve">in </w:t>
      </w:r>
      <w:r>
        <w:t xml:space="preserve">the flowchart presented in Fig. </w:t>
      </w:r>
      <w:r w:rsidR="006449B6">
        <w:t>S1</w:t>
      </w:r>
      <w:r>
        <w:t>.</w:t>
      </w:r>
      <w:r w:rsidR="006B775D">
        <w:t xml:space="preserve"> </w:t>
      </w:r>
    </w:p>
    <w:p w14:paraId="0D206F7A" w14:textId="77777777" w:rsidR="00C12501" w:rsidRDefault="00C12501" w:rsidP="00812342"/>
    <w:p w14:paraId="2FF7D910" w14:textId="3ADE8A1F" w:rsidR="00C12501" w:rsidRDefault="00C12501" w:rsidP="00812342">
      <w:r>
        <w:rPr>
          <w:noProof/>
        </w:rPr>
        <w:drawing>
          <wp:inline distT="0" distB="0" distL="0" distR="0" wp14:anchorId="0665A1B4" wp14:editId="3B5F9AF9">
            <wp:extent cx="5829300" cy="43719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tiff"/>
                    <pic:cNvPicPr/>
                  </pic:nvPicPr>
                  <pic:blipFill>
                    <a:blip r:embed="rId5">
                      <a:extLst>
                        <a:ext uri="{28A0092B-C50C-407E-A947-70E740481C1C}">
                          <a14:useLocalDpi xmlns:a14="http://schemas.microsoft.com/office/drawing/2010/main" val="0"/>
                        </a:ext>
                      </a:extLst>
                    </a:blip>
                    <a:stretch>
                      <a:fillRect/>
                    </a:stretch>
                  </pic:blipFill>
                  <pic:spPr>
                    <a:xfrm>
                      <a:off x="0" y="0"/>
                      <a:ext cx="5829300" cy="4371975"/>
                    </a:xfrm>
                    <a:prstGeom prst="rect">
                      <a:avLst/>
                    </a:prstGeom>
                  </pic:spPr>
                </pic:pic>
              </a:graphicData>
            </a:graphic>
          </wp:inline>
        </w:drawing>
      </w:r>
    </w:p>
    <w:p w14:paraId="645C775F" w14:textId="0A51576E" w:rsidR="00C12501" w:rsidRPr="00C12501" w:rsidRDefault="00C12501" w:rsidP="00812342">
      <w:pPr>
        <w:rPr>
          <w:b/>
        </w:rPr>
      </w:pPr>
      <w:r w:rsidRPr="00C12501">
        <w:rPr>
          <w:b/>
        </w:rPr>
        <w:t xml:space="preserve">Figure </w:t>
      </w:r>
      <w:r w:rsidR="006449B6">
        <w:rPr>
          <w:b/>
        </w:rPr>
        <w:t>S</w:t>
      </w:r>
      <w:r w:rsidR="006449B6" w:rsidRPr="00C12501">
        <w:rPr>
          <w:b/>
        </w:rPr>
        <w:t>1</w:t>
      </w:r>
      <w:r w:rsidRPr="00C12501">
        <w:rPr>
          <w:b/>
        </w:rPr>
        <w:t>.</w:t>
      </w:r>
      <w:r>
        <w:rPr>
          <w:b/>
        </w:rPr>
        <w:t xml:space="preserve"> </w:t>
      </w:r>
      <w:proofErr w:type="gramStart"/>
      <w:r w:rsidRPr="00C12501">
        <w:t>Flow</w:t>
      </w:r>
      <w:r>
        <w:t xml:space="preserve">chart summarizing computational </w:t>
      </w:r>
      <w:r w:rsidR="000F79CD">
        <w:t xml:space="preserve">procedure </w:t>
      </w:r>
      <w:r w:rsidR="001C6092">
        <w:t>for simul</w:t>
      </w:r>
      <w:r w:rsidR="004225EB">
        <w:t>ating the model</w:t>
      </w:r>
      <w:r w:rsidR="001C6092">
        <w:t>.</w:t>
      </w:r>
      <w:proofErr w:type="gramEnd"/>
      <w:r w:rsidR="001C6092">
        <w:t xml:space="preserve"> </w:t>
      </w:r>
    </w:p>
    <w:p w14:paraId="63E40479" w14:textId="77777777" w:rsidR="0055685F" w:rsidRDefault="0055685F" w:rsidP="00812342"/>
    <w:p w14:paraId="4A80468B" w14:textId="6D93DF1E" w:rsidR="000657B1" w:rsidRDefault="006449B6" w:rsidP="00812342">
      <w:pPr>
        <w:rPr>
          <w:i/>
        </w:rPr>
      </w:pPr>
      <w:r>
        <w:t>S2</w:t>
      </w:r>
      <w:r w:rsidR="00C12501">
        <w:t>.</w:t>
      </w:r>
      <w:r w:rsidR="0055685F">
        <w:rPr>
          <w:i/>
        </w:rPr>
        <w:t xml:space="preserve"> </w:t>
      </w:r>
      <w:r w:rsidR="0057654A">
        <w:rPr>
          <w:i/>
        </w:rPr>
        <w:t>Calculating homing distribution of activated T cell</w:t>
      </w:r>
    </w:p>
    <w:p w14:paraId="361F1093" w14:textId="77777777" w:rsidR="000657B1" w:rsidRDefault="000657B1" w:rsidP="00812342"/>
    <w:p w14:paraId="0DDFBEB8" w14:textId="16088FA6" w:rsidR="00200993" w:rsidRDefault="00D843C3" w:rsidP="0078638F">
      <w:pPr>
        <w:spacing w:line="360" w:lineRule="auto"/>
        <w:jc w:val="both"/>
        <w:rPr>
          <w:rFonts w:ascii="Times New Roman" w:hAnsi="Times New Roman" w:cs="Times New Roman"/>
        </w:rPr>
      </w:pPr>
      <w:r>
        <w:rPr>
          <w:rFonts w:ascii="Times New Roman" w:hAnsi="Times New Roman" w:cs="Times New Roman"/>
        </w:rPr>
        <w:t xml:space="preserve">We assume </w:t>
      </w:r>
      <w:r w:rsidR="005C23C3">
        <w:rPr>
          <w:rFonts w:ascii="Times New Roman" w:hAnsi="Times New Roman" w:cs="Times New Roman"/>
        </w:rPr>
        <w:t xml:space="preserve">that there are </w:t>
      </w:r>
      <w:r w:rsidRPr="00F07C4A">
        <w:rPr>
          <w:rFonts w:ascii="Times New Roman" w:hAnsi="Times New Roman" w:cs="Times New Roman"/>
          <w:i/>
        </w:rPr>
        <w:t>N</w:t>
      </w:r>
      <w:r>
        <w:rPr>
          <w:rFonts w:ascii="Times New Roman" w:hAnsi="Times New Roman" w:cs="Times New Roman"/>
        </w:rPr>
        <w:t xml:space="preserve"> metastatic sites present in the </w:t>
      </w:r>
      <w:r w:rsidR="005C23C3">
        <w:rPr>
          <w:rFonts w:ascii="Times New Roman" w:hAnsi="Times New Roman" w:cs="Times New Roman"/>
        </w:rPr>
        <w:t>system</w:t>
      </w:r>
      <w:r>
        <w:rPr>
          <w:rFonts w:ascii="Times New Roman" w:hAnsi="Times New Roman" w:cs="Times New Roman"/>
        </w:rPr>
        <w:t>. Each metastatic site</w:t>
      </w:r>
      <w:r w:rsidR="00F07C4A">
        <w:rPr>
          <w:rFonts w:ascii="Times New Roman" w:hAnsi="Times New Roman" w:cs="Times New Roman"/>
        </w:rPr>
        <w:t xml:space="preserve"> </w:t>
      </w:r>
      <w:proofErr w:type="spellStart"/>
      <w:r w:rsidR="00F07C4A" w:rsidRPr="00F07C4A">
        <w:rPr>
          <w:rFonts w:ascii="Times New Roman" w:hAnsi="Times New Roman" w:cs="Times New Roman"/>
          <w:i/>
        </w:rPr>
        <w:t>i</w:t>
      </w:r>
      <w:proofErr w:type="spellEnd"/>
      <w:r>
        <w:rPr>
          <w:rFonts w:ascii="Times New Roman" w:hAnsi="Times New Roman" w:cs="Times New Roman"/>
        </w:rPr>
        <w:t xml:space="preserve"> is described by its volume (</w:t>
      </w:r>
      <w:r w:rsidRPr="00F07C4A">
        <w:rPr>
          <w:rFonts w:ascii="Times New Roman" w:hAnsi="Times New Roman" w:cs="Times New Roman"/>
          <w:i/>
        </w:rPr>
        <w:t>V</w:t>
      </w:r>
      <w:r w:rsidRPr="00F07C4A">
        <w:rPr>
          <w:rFonts w:ascii="Times New Roman" w:hAnsi="Times New Roman" w:cs="Times New Roman"/>
          <w:i/>
          <w:vertAlign w:val="subscript"/>
        </w:rPr>
        <w:t>i</w:t>
      </w:r>
      <w:r>
        <w:rPr>
          <w:rFonts w:ascii="Times New Roman" w:hAnsi="Times New Roman" w:cs="Times New Roman"/>
        </w:rPr>
        <w:t>) and organ (</w:t>
      </w:r>
      <w:proofErr w:type="spellStart"/>
      <w:r w:rsidRPr="00F07C4A">
        <w:rPr>
          <w:rFonts w:ascii="Times New Roman" w:hAnsi="Times New Roman" w:cs="Times New Roman"/>
          <w:i/>
        </w:rPr>
        <w:t>O</w:t>
      </w:r>
      <w:r w:rsidRPr="00F07C4A">
        <w:rPr>
          <w:rFonts w:ascii="Times New Roman" w:hAnsi="Times New Roman" w:cs="Times New Roman"/>
          <w:i/>
          <w:vertAlign w:val="subscript"/>
        </w:rPr>
        <w:t>i</w:t>
      </w:r>
      <w:proofErr w:type="spellEnd"/>
      <w:r>
        <w:rPr>
          <w:rFonts w:ascii="Times New Roman" w:hAnsi="Times New Roman" w:cs="Times New Roman"/>
        </w:rPr>
        <w:t>) in which it is located. Each organ has a given volume (</w:t>
      </w:r>
      <w:r w:rsidRPr="00F07C4A">
        <w:rPr>
          <w:rFonts w:ascii="Times New Roman" w:hAnsi="Times New Roman" w:cs="Times New Roman"/>
          <w:i/>
        </w:rPr>
        <w:t>V</w:t>
      </w:r>
      <w:r w:rsidRPr="00F07C4A">
        <w:rPr>
          <w:rFonts w:ascii="Times New Roman" w:hAnsi="Times New Roman" w:cs="Times New Roman"/>
          <w:i/>
          <w:vertAlign w:val="subscript"/>
        </w:rPr>
        <w:t>O</w:t>
      </w:r>
      <w:r>
        <w:rPr>
          <w:rFonts w:ascii="Times New Roman" w:hAnsi="Times New Roman" w:cs="Times New Roman"/>
        </w:rPr>
        <w:t>) and specific blood flow fraction (</w:t>
      </w:r>
      <w:r w:rsidRPr="00F07C4A">
        <w:rPr>
          <w:rFonts w:ascii="Times New Roman" w:hAnsi="Times New Roman" w:cs="Times New Roman"/>
          <w:i/>
        </w:rPr>
        <w:t>BFF</w:t>
      </w:r>
      <w:r w:rsidRPr="00F07C4A">
        <w:rPr>
          <w:rFonts w:ascii="Times New Roman" w:hAnsi="Times New Roman" w:cs="Times New Roman"/>
          <w:i/>
          <w:vertAlign w:val="subscript"/>
        </w:rPr>
        <w:t>O</w:t>
      </w:r>
      <w:r>
        <w:rPr>
          <w:rFonts w:ascii="Times New Roman" w:hAnsi="Times New Roman" w:cs="Times New Roman"/>
        </w:rPr>
        <w:t>). Each organ is located in one of four distinct compartments (</w:t>
      </w:r>
      <w:r w:rsidRPr="003852C9">
        <w:rPr>
          <w:rFonts w:ascii="Times New Roman" w:hAnsi="Times New Roman" w:cs="Times New Roman"/>
          <w:i/>
        </w:rPr>
        <w:t>COMP</w:t>
      </w:r>
      <w:r>
        <w:rPr>
          <w:rFonts w:ascii="Times New Roman" w:hAnsi="Times New Roman" w:cs="Times New Roman"/>
        </w:rPr>
        <w:t xml:space="preserve">s): 1) lung (LU), 2) liver (LI), 3) gastro-intestinal tract and the spleen (GIS), and 4) other systemic organs (SO). </w:t>
      </w:r>
      <w:r w:rsidR="00DC2934">
        <w:rPr>
          <w:rFonts w:ascii="Times New Roman" w:hAnsi="Times New Roman" w:cs="Times New Roman"/>
        </w:rPr>
        <w:t>Let us consider</w:t>
      </w:r>
      <w:r w:rsidR="007408B3">
        <w:rPr>
          <w:rFonts w:ascii="Times New Roman" w:hAnsi="Times New Roman" w:cs="Times New Roman"/>
        </w:rPr>
        <w:t xml:space="preserve"> a</w:t>
      </w:r>
      <w:r w:rsidR="00722836">
        <w:rPr>
          <w:rFonts w:ascii="Times New Roman" w:hAnsi="Times New Roman" w:cs="Times New Roman"/>
        </w:rPr>
        <w:t xml:space="preserve"> </w:t>
      </w:r>
      <w:r w:rsidR="00DC2934">
        <w:rPr>
          <w:rFonts w:ascii="Times New Roman" w:hAnsi="Times New Roman" w:cs="Times New Roman"/>
        </w:rPr>
        <w:t>T cell</w:t>
      </w:r>
      <w:r w:rsidR="000F79CD">
        <w:rPr>
          <w:rFonts w:ascii="Times New Roman" w:hAnsi="Times New Roman" w:cs="Times New Roman"/>
        </w:rPr>
        <w:t xml:space="preserve"> </w:t>
      </w:r>
      <w:r w:rsidR="00DC2934">
        <w:rPr>
          <w:rFonts w:ascii="Times New Roman" w:hAnsi="Times New Roman" w:cs="Times New Roman"/>
        </w:rPr>
        <w:t xml:space="preserve">activated in the lymph node that drains the </w:t>
      </w:r>
      <w:proofErr w:type="spellStart"/>
      <w:r w:rsidR="00DC2934">
        <w:rPr>
          <w:rFonts w:ascii="Times New Roman" w:hAnsi="Times New Roman" w:cs="Times New Roman"/>
        </w:rPr>
        <w:t>j</w:t>
      </w:r>
      <w:r w:rsidR="00DC2934" w:rsidRPr="00D1441B">
        <w:rPr>
          <w:rFonts w:ascii="Times New Roman" w:hAnsi="Times New Roman" w:cs="Times New Roman"/>
          <w:vertAlign w:val="superscript"/>
        </w:rPr>
        <w:t>th</w:t>
      </w:r>
      <w:proofErr w:type="spellEnd"/>
      <w:r w:rsidR="00DC2934">
        <w:rPr>
          <w:rFonts w:ascii="Times New Roman" w:hAnsi="Times New Roman" w:cs="Times New Roman"/>
        </w:rPr>
        <w:t xml:space="preserve"> tumor site located in organ </w:t>
      </w:r>
      <w:proofErr w:type="spellStart"/>
      <w:r w:rsidR="00DC2934">
        <w:rPr>
          <w:rFonts w:ascii="Times New Roman" w:hAnsi="Times New Roman" w:cs="Times New Roman"/>
        </w:rPr>
        <w:t>O</w:t>
      </w:r>
      <w:r w:rsidR="00DC2934" w:rsidRPr="006A469F">
        <w:rPr>
          <w:rFonts w:ascii="Times New Roman" w:hAnsi="Times New Roman" w:cs="Times New Roman"/>
          <w:vertAlign w:val="subscript"/>
        </w:rPr>
        <w:t>j</w:t>
      </w:r>
      <w:proofErr w:type="spellEnd"/>
      <w:r w:rsidR="00DC2934">
        <w:rPr>
          <w:rFonts w:ascii="Times New Roman" w:hAnsi="Times New Roman" w:cs="Times New Roman"/>
        </w:rPr>
        <w:t xml:space="preserve">. </w:t>
      </w:r>
      <w:r w:rsidR="00CC2F78">
        <w:rPr>
          <w:rFonts w:ascii="Times New Roman" w:hAnsi="Times New Roman" w:cs="Times New Roman"/>
        </w:rPr>
        <w:t xml:space="preserve">When </w:t>
      </w:r>
      <w:r w:rsidR="00EF4C86">
        <w:rPr>
          <w:rFonts w:ascii="Times New Roman" w:hAnsi="Times New Roman" w:cs="Times New Roman"/>
        </w:rPr>
        <w:t>it</w:t>
      </w:r>
      <w:r w:rsidR="00CC2F78">
        <w:rPr>
          <w:rFonts w:ascii="Times New Roman" w:hAnsi="Times New Roman" w:cs="Times New Roman"/>
        </w:rPr>
        <w:t xml:space="preserve"> enters a </w:t>
      </w:r>
      <w:r w:rsidR="008130AE">
        <w:rPr>
          <w:rFonts w:ascii="Times New Roman" w:hAnsi="Times New Roman" w:cs="Times New Roman"/>
        </w:rPr>
        <w:t xml:space="preserve">given </w:t>
      </w:r>
      <w:r w:rsidR="00CC2F78">
        <w:rPr>
          <w:rFonts w:ascii="Times New Roman" w:hAnsi="Times New Roman" w:cs="Times New Roman"/>
        </w:rPr>
        <w:lastRenderedPageBreak/>
        <w:t>compartment it has a certain probability of extravasation (H</w:t>
      </w:r>
      <w:r w:rsidR="00CC2F78">
        <w:rPr>
          <w:rFonts w:ascii="Times New Roman" w:hAnsi="Times New Roman" w:cs="Times New Roman"/>
          <w:vertAlign w:val="subscript"/>
        </w:rPr>
        <w:t>COMP</w:t>
      </w:r>
      <w:r w:rsidR="004643AB" w:rsidRPr="004643AB">
        <w:rPr>
          <w:rFonts w:ascii="Times New Roman" w:hAnsi="Times New Roman" w:cs="Times New Roman"/>
        </w:rPr>
        <w:t>,</w:t>
      </w:r>
      <w:r w:rsidR="004643AB">
        <w:rPr>
          <w:rFonts w:ascii="Times New Roman" w:hAnsi="Times New Roman" w:cs="Times New Roman"/>
        </w:rPr>
        <w:t xml:space="preserve"> specific for each compartment</w:t>
      </w:r>
      <w:r w:rsidR="00CC2F78" w:rsidRPr="00CC2F78">
        <w:rPr>
          <w:rFonts w:ascii="Times New Roman" w:hAnsi="Times New Roman" w:cs="Times New Roman"/>
        </w:rPr>
        <w:t>)</w:t>
      </w:r>
      <w:r w:rsidR="00CC2F78">
        <w:rPr>
          <w:rFonts w:ascii="Times New Roman" w:hAnsi="Times New Roman" w:cs="Times New Roman"/>
        </w:rPr>
        <w:t>.</w:t>
      </w:r>
      <w:r w:rsidR="00F444C8">
        <w:rPr>
          <w:rFonts w:ascii="Times New Roman" w:hAnsi="Times New Roman" w:cs="Times New Roman"/>
        </w:rPr>
        <w:t xml:space="preserve"> We assume that H</w:t>
      </w:r>
      <w:r w:rsidR="00F444C8" w:rsidRPr="00F444C8">
        <w:rPr>
          <w:rFonts w:ascii="Times New Roman" w:hAnsi="Times New Roman" w:cs="Times New Roman"/>
          <w:vertAlign w:val="subscript"/>
        </w:rPr>
        <w:t>COMP</w:t>
      </w:r>
      <w:r w:rsidR="00F444C8">
        <w:rPr>
          <w:rFonts w:ascii="Times New Roman" w:hAnsi="Times New Roman" w:cs="Times New Roman"/>
        </w:rPr>
        <w:t xml:space="preserve"> is the sum of probabilities of extravasation at each metastatic site </w:t>
      </w:r>
      <w:r w:rsidR="008175A8">
        <w:rPr>
          <w:rFonts w:ascii="Times New Roman" w:hAnsi="Times New Roman" w:cs="Times New Roman"/>
        </w:rPr>
        <w:t>(</w:t>
      </w:r>
      <w:proofErr w:type="spellStart"/>
      <w:r w:rsidR="008175A8">
        <w:rPr>
          <w:rFonts w:ascii="Times New Roman" w:hAnsi="Times New Roman" w:cs="Times New Roman"/>
        </w:rPr>
        <w:t>P</w:t>
      </w:r>
      <w:r w:rsidR="00D8374B">
        <w:rPr>
          <w:rFonts w:ascii="Times New Roman" w:hAnsi="Times New Roman" w:cs="Times New Roman"/>
          <w:vertAlign w:val="subscript"/>
        </w:rPr>
        <w:t>ij</w:t>
      </w:r>
      <w:proofErr w:type="spellEnd"/>
      <w:r w:rsidR="008175A8">
        <w:rPr>
          <w:rFonts w:ascii="Times New Roman" w:hAnsi="Times New Roman" w:cs="Times New Roman"/>
        </w:rPr>
        <w:t xml:space="preserve">) </w:t>
      </w:r>
      <w:r w:rsidR="00F444C8">
        <w:rPr>
          <w:rFonts w:ascii="Times New Roman" w:hAnsi="Times New Roman" w:cs="Times New Roman"/>
        </w:rPr>
        <w:t>present within the given compartment</w:t>
      </w:r>
    </w:p>
    <w:p w14:paraId="765AF297" w14:textId="37C384DC" w:rsidR="00F444C8" w:rsidRDefault="000B268E" w:rsidP="00F444C8">
      <w:pPr>
        <w:spacing w:line="360" w:lineRule="auto"/>
        <w:jc w:val="center"/>
        <w:rPr>
          <w:rFonts w:ascii="Times New Roman" w:hAnsi="Times New Roman" w:cs="Times New Roman"/>
        </w:rPr>
      </w:pPr>
      <w:r w:rsidRPr="000B268E">
        <w:rPr>
          <w:rFonts w:ascii="Times New Roman" w:hAnsi="Times New Roman" w:cs="Times New Roman"/>
          <w:position w:val="-30"/>
        </w:rPr>
        <w:object w:dxaOrig="1560" w:dyaOrig="720" w14:anchorId="661A8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pt" o:ole="">
            <v:imagedata r:id="rId6" o:title=""/>
          </v:shape>
          <o:OLEObject Type="Embed" ProgID="Equation.3" ShapeID="_x0000_i1025" DrawAspect="Content" ObjectID="_1383334359" r:id="rId7"/>
        </w:object>
      </w:r>
      <w:r w:rsidR="00A97A35">
        <w:rPr>
          <w:rFonts w:ascii="Times New Roman" w:hAnsi="Times New Roman" w:cs="Times New Roman"/>
        </w:rPr>
        <w:t>,</w:t>
      </w:r>
    </w:p>
    <w:p w14:paraId="110DE19C" w14:textId="33839F64" w:rsidR="0078638F" w:rsidRDefault="008E0956" w:rsidP="0078638F">
      <w:pPr>
        <w:spacing w:line="360" w:lineRule="auto"/>
        <w:jc w:val="both"/>
        <w:rPr>
          <w:rFonts w:ascii="Times New Roman" w:hAnsi="Times New Roman" w:cs="Times New Roman"/>
        </w:rPr>
      </w:pPr>
      <w:r>
        <w:rPr>
          <w:rFonts w:ascii="Times New Roman" w:hAnsi="Times New Roman" w:cs="Times New Roman"/>
        </w:rPr>
        <w:t>where</w:t>
      </w:r>
    </w:p>
    <w:p w14:paraId="108DA9C5" w14:textId="381D4663" w:rsidR="00E31919" w:rsidRDefault="0028602B" w:rsidP="00B170E1">
      <w:pPr>
        <w:spacing w:line="360" w:lineRule="auto"/>
        <w:jc w:val="center"/>
        <w:rPr>
          <w:rFonts w:ascii="Times New Roman" w:hAnsi="Times New Roman" w:cs="Times New Roman"/>
        </w:rPr>
      </w:pPr>
      <w:r w:rsidRPr="000B5DD0">
        <w:rPr>
          <w:rFonts w:ascii="Times" w:hAnsi="Times" w:cs="Times New Roman"/>
          <w:position w:val="-34"/>
        </w:rPr>
        <w:object w:dxaOrig="2380" w:dyaOrig="740" w14:anchorId="0A73A1AB">
          <v:shape id="_x0000_i1026" type="#_x0000_t75" style="width:120pt;height:38pt" o:ole="">
            <v:imagedata r:id="rId8" o:title=""/>
          </v:shape>
          <o:OLEObject Type="Embed" ProgID="Equation.3" ShapeID="_x0000_i1026" DrawAspect="Content" ObjectID="_1383334360" r:id="rId9"/>
        </w:object>
      </w:r>
    </w:p>
    <w:p w14:paraId="68A63EEC" w14:textId="63D3A04D" w:rsidR="007C30CB" w:rsidRPr="003B503C" w:rsidRDefault="00E33A3C" w:rsidP="00D213C3">
      <w:pPr>
        <w:spacing w:line="360" w:lineRule="auto"/>
        <w:jc w:val="both"/>
        <w:rPr>
          <w:rFonts w:ascii="Times" w:hAnsi="Times" w:cs="Times New Roman"/>
        </w:rPr>
      </w:pPr>
      <w:r>
        <w:rPr>
          <w:rFonts w:ascii="Times New Roman" w:hAnsi="Times New Roman" w:cs="Times New Roman"/>
        </w:rPr>
        <w:t xml:space="preserve">If the </w:t>
      </w:r>
      <w:r w:rsidR="001C6F21">
        <w:rPr>
          <w:rFonts w:ascii="Times New Roman" w:hAnsi="Times New Roman" w:cs="Times New Roman"/>
        </w:rPr>
        <w:t>metastatic site</w:t>
      </w:r>
      <w:r>
        <w:rPr>
          <w:rFonts w:ascii="Times New Roman" w:hAnsi="Times New Roman" w:cs="Times New Roman"/>
        </w:rPr>
        <w:t xml:space="preserve"> </w:t>
      </w:r>
      <w:r w:rsidRPr="00E33A3C">
        <w:rPr>
          <w:rFonts w:ascii="Times New Roman" w:hAnsi="Times New Roman" w:cs="Times New Roman"/>
          <w:i/>
        </w:rPr>
        <w:t>i</w:t>
      </w:r>
      <w:r w:rsidR="001C6F21">
        <w:rPr>
          <w:rFonts w:ascii="Times New Roman" w:hAnsi="Times New Roman" w:cs="Times New Roman"/>
        </w:rPr>
        <w:t xml:space="preserve"> </w:t>
      </w:r>
      <w:r>
        <w:rPr>
          <w:rFonts w:ascii="Times New Roman" w:hAnsi="Times New Roman" w:cs="Times New Roman"/>
        </w:rPr>
        <w:t xml:space="preserve">is </w:t>
      </w:r>
      <w:r w:rsidR="001C6F21">
        <w:rPr>
          <w:rFonts w:ascii="Times New Roman" w:hAnsi="Times New Roman" w:cs="Times New Roman"/>
        </w:rPr>
        <w:t xml:space="preserve">located in </w:t>
      </w:r>
      <w:r>
        <w:rPr>
          <w:rFonts w:ascii="Times New Roman" w:hAnsi="Times New Roman" w:cs="Times New Roman"/>
        </w:rPr>
        <w:t xml:space="preserve">the same organ as the metastatic site </w:t>
      </w:r>
      <w:r w:rsidRPr="00E33A3C">
        <w:rPr>
          <w:rFonts w:ascii="Times New Roman" w:hAnsi="Times New Roman" w:cs="Times New Roman"/>
          <w:i/>
        </w:rPr>
        <w:t>j</w:t>
      </w:r>
      <w:r w:rsidR="00EF4C86">
        <w:rPr>
          <w:rFonts w:ascii="Times New Roman" w:hAnsi="Times New Roman" w:cs="Times New Roman"/>
          <w:i/>
        </w:rPr>
        <w:t xml:space="preserve">, </w:t>
      </w:r>
      <w:r w:rsidR="00EF4C86" w:rsidRPr="00E7655B">
        <w:rPr>
          <w:rFonts w:ascii="Times New Roman" w:hAnsi="Times New Roman" w:cs="Times New Roman"/>
        </w:rPr>
        <w:t>i.e.</w:t>
      </w:r>
      <w:r>
        <w:rPr>
          <w:rFonts w:ascii="Times New Roman" w:hAnsi="Times New Roman" w:cs="Times New Roman"/>
        </w:rPr>
        <w:t xml:space="preserve"> O</w:t>
      </w:r>
      <w:r w:rsidRPr="00E33A3C">
        <w:rPr>
          <w:rFonts w:ascii="Times New Roman" w:hAnsi="Times New Roman" w:cs="Times New Roman"/>
          <w:vertAlign w:val="subscript"/>
        </w:rPr>
        <w:t>i</w:t>
      </w:r>
      <w:r w:rsidRPr="00E33A3C">
        <w:rPr>
          <w:rFonts w:ascii="Times New Roman" w:hAnsi="Times New Roman" w:cs="Times New Roman"/>
        </w:rPr>
        <w:t xml:space="preserve"> = </w:t>
      </w:r>
      <w:r w:rsidR="001C6F21">
        <w:rPr>
          <w:rFonts w:ascii="Times New Roman" w:hAnsi="Times New Roman" w:cs="Times New Roman"/>
        </w:rPr>
        <w:t>O</w:t>
      </w:r>
      <w:r>
        <w:rPr>
          <w:rFonts w:ascii="Times New Roman" w:hAnsi="Times New Roman" w:cs="Times New Roman"/>
          <w:vertAlign w:val="subscript"/>
        </w:rPr>
        <w:t>j</w:t>
      </w:r>
      <w:r w:rsidR="00EF4C86">
        <w:rPr>
          <w:rFonts w:ascii="Times New Roman" w:hAnsi="Times New Roman" w:cs="Times New Roman"/>
        </w:rPr>
        <w:t>,</w:t>
      </w:r>
      <w:r w:rsidR="001C6F21">
        <w:rPr>
          <w:rFonts w:ascii="Times New Roman" w:hAnsi="Times New Roman" w:cs="Times New Roman"/>
        </w:rPr>
        <w:t xml:space="preserve"> we set </w:t>
      </w:r>
      <w:r w:rsidR="007C30CB">
        <w:rPr>
          <w:rFonts w:ascii="Times New Roman" w:hAnsi="Times New Roman" w:cs="Times New Roman"/>
        </w:rPr>
        <w:t>h = h</w:t>
      </w:r>
      <w:r w:rsidR="007C30CB" w:rsidRPr="007C30CB">
        <w:rPr>
          <w:rFonts w:ascii="Times New Roman" w:hAnsi="Times New Roman" w:cs="Times New Roman"/>
          <w:vertAlign w:val="subscript"/>
        </w:rPr>
        <w:t>a</w:t>
      </w:r>
      <w:r w:rsidRPr="00D91F9C">
        <w:rPr>
          <w:rFonts w:ascii="Times" w:hAnsi="Times" w:cs="Times New Roman"/>
        </w:rPr>
        <w:t xml:space="preserve">, and </w:t>
      </w:r>
      <w:r w:rsidRPr="00D91F9C">
        <w:rPr>
          <w:rFonts w:ascii="Times" w:hAnsi="Times" w:cs="Times New Roman"/>
          <w:i/>
        </w:rPr>
        <w:t>h</w:t>
      </w:r>
      <w:r w:rsidRPr="00D91F9C">
        <w:rPr>
          <w:rFonts w:ascii="Times" w:hAnsi="Times" w:cs="Times New Roman"/>
        </w:rPr>
        <w:t xml:space="preserve"> = </w:t>
      </w:r>
      <w:r w:rsidRPr="00D91F9C">
        <w:rPr>
          <w:rFonts w:ascii="Times" w:hAnsi="Times" w:cs="Times New Roman"/>
          <w:i/>
        </w:rPr>
        <w:t>h</w:t>
      </w:r>
      <w:r w:rsidRPr="00D91F9C">
        <w:rPr>
          <w:rFonts w:ascii="Times" w:hAnsi="Times" w:cs="Times New Roman"/>
          <w:i/>
          <w:vertAlign w:val="subscript"/>
        </w:rPr>
        <w:t>n</w:t>
      </w:r>
      <w:r w:rsidRPr="00D91F9C">
        <w:rPr>
          <w:rFonts w:ascii="Times" w:hAnsi="Times" w:cs="Times New Roman"/>
        </w:rPr>
        <w:t xml:space="preserve"> otherwise (1 </w:t>
      </w:r>
      <w:r w:rsidRPr="00D91F9C">
        <w:rPr>
          <w:rFonts w:ascii="Times" w:eastAsia="MS Gothic" w:hAnsi="Times" w:cs="Times New Roman"/>
          <w:color w:val="000000"/>
        </w:rPr>
        <w:t xml:space="preserve">≥ </w:t>
      </w:r>
      <w:r w:rsidRPr="00D91F9C">
        <w:rPr>
          <w:rFonts w:ascii="Times" w:hAnsi="Times" w:cs="Times New Roman"/>
          <w:i/>
        </w:rPr>
        <w:t>h</w:t>
      </w:r>
      <w:r w:rsidRPr="00D91F9C">
        <w:rPr>
          <w:rFonts w:ascii="Times" w:hAnsi="Times" w:cs="Times New Roman"/>
          <w:i/>
          <w:vertAlign w:val="subscript"/>
        </w:rPr>
        <w:t>a</w:t>
      </w:r>
      <w:r w:rsidRPr="00D91F9C">
        <w:rPr>
          <w:rFonts w:ascii="Times" w:hAnsi="Times" w:cs="Times New Roman"/>
          <w:i/>
        </w:rPr>
        <w:t xml:space="preserve"> </w:t>
      </w:r>
      <w:r w:rsidRPr="00D91F9C">
        <w:rPr>
          <w:rFonts w:ascii="Times" w:eastAsia="MS Gothic" w:hAnsi="Times" w:cs="Times New Roman"/>
          <w:color w:val="000000"/>
        </w:rPr>
        <w:t>&gt;</w:t>
      </w:r>
      <w:r w:rsidRPr="00D91F9C">
        <w:rPr>
          <w:rFonts w:ascii="Times" w:hAnsi="Times" w:cs="Times New Roman"/>
        </w:rPr>
        <w:t xml:space="preserve"> </w:t>
      </w:r>
      <w:r w:rsidRPr="00D91F9C">
        <w:rPr>
          <w:rFonts w:ascii="Times" w:hAnsi="Times" w:cs="Times New Roman"/>
          <w:i/>
        </w:rPr>
        <w:t>h</w:t>
      </w:r>
      <w:r w:rsidRPr="00D91F9C">
        <w:rPr>
          <w:rFonts w:ascii="Times" w:hAnsi="Times" w:cs="Times New Roman"/>
          <w:i/>
          <w:vertAlign w:val="subscript"/>
        </w:rPr>
        <w:t>n</w:t>
      </w:r>
      <w:r w:rsidRPr="00D91F9C">
        <w:rPr>
          <w:rFonts w:ascii="Times" w:hAnsi="Times" w:cs="Times New Roman"/>
        </w:rPr>
        <w:t>).</w:t>
      </w:r>
      <w:r w:rsidR="005C1199">
        <w:rPr>
          <w:rFonts w:ascii="Times" w:hAnsi="Times" w:cs="Times New Roman"/>
        </w:rPr>
        <w:t xml:space="preserve"> Let us denote by </w:t>
      </w:r>
      <w:r w:rsidR="001B79C0">
        <w:rPr>
          <w:rFonts w:ascii="Times" w:hAnsi="Times" w:cs="Times New Roman"/>
        </w:rPr>
        <w:t>W</w:t>
      </w:r>
      <w:r w:rsidR="009A58B0" w:rsidRPr="001B79C0">
        <w:rPr>
          <w:rFonts w:ascii="Times" w:hAnsi="Times" w:cs="Times New Roman"/>
          <w:vertAlign w:val="subscript"/>
        </w:rPr>
        <w:t>COMP</w:t>
      </w:r>
      <w:r w:rsidR="001B79C0">
        <w:rPr>
          <w:rFonts w:ascii="Times" w:hAnsi="Times" w:cs="Times New Roman"/>
        </w:rPr>
        <w:t xml:space="preserve"> the probability that T cell will extravasate in the compartment </w:t>
      </w:r>
      <w:r w:rsidR="00D213C3">
        <w:rPr>
          <w:rFonts w:ascii="Times" w:hAnsi="Times" w:cs="Times New Roman"/>
        </w:rPr>
        <w:t>COMP</w:t>
      </w:r>
      <w:r w:rsidR="00EF4C86">
        <w:rPr>
          <w:rFonts w:ascii="Times" w:hAnsi="Times" w:cs="Times New Roman"/>
        </w:rPr>
        <w:t xml:space="preserve"> after entering the blood circulation</w:t>
      </w:r>
      <w:r w:rsidR="00050312">
        <w:rPr>
          <w:rFonts w:ascii="Times" w:hAnsi="Times" w:cs="Times New Roman"/>
        </w:rPr>
        <w:t xml:space="preserve"> from lymphatic system</w:t>
      </w:r>
      <w:r w:rsidR="00D213C3">
        <w:rPr>
          <w:rFonts w:ascii="Times" w:hAnsi="Times" w:cs="Times New Roman"/>
        </w:rPr>
        <w:t xml:space="preserve">. Then </w:t>
      </w:r>
      <w:r w:rsidR="003B503C">
        <w:rPr>
          <w:rFonts w:ascii="Times" w:hAnsi="Times" w:cs="Times New Roman"/>
        </w:rPr>
        <w:t xml:space="preserve">the probability that </w:t>
      </w:r>
      <w:r w:rsidR="003D0648">
        <w:rPr>
          <w:rFonts w:ascii="Times" w:hAnsi="Times" w:cs="Times New Roman"/>
        </w:rPr>
        <w:t xml:space="preserve">a </w:t>
      </w:r>
      <w:r w:rsidR="003B503C">
        <w:rPr>
          <w:rFonts w:ascii="Times" w:hAnsi="Times" w:cs="Times New Roman"/>
        </w:rPr>
        <w:t xml:space="preserve">T cell activated at site </w:t>
      </w:r>
      <w:r w:rsidR="003B503C" w:rsidRPr="003B503C">
        <w:rPr>
          <w:rFonts w:ascii="Times" w:hAnsi="Times" w:cs="Times New Roman"/>
          <w:i/>
        </w:rPr>
        <w:t>j</w:t>
      </w:r>
      <w:r w:rsidR="003B503C">
        <w:rPr>
          <w:rFonts w:ascii="Times" w:hAnsi="Times" w:cs="Times New Roman"/>
        </w:rPr>
        <w:t xml:space="preserve"> will extravasate at site </w:t>
      </w:r>
      <w:r w:rsidR="007128EE">
        <w:rPr>
          <w:rFonts w:ascii="Times" w:hAnsi="Times" w:cs="Times New Roman"/>
          <w:i/>
        </w:rPr>
        <w:t>i</w:t>
      </w:r>
      <w:r w:rsidR="003B503C">
        <w:rPr>
          <w:rFonts w:ascii="Times" w:hAnsi="Times" w:cs="Times New Roman"/>
        </w:rPr>
        <w:t xml:space="preserve"> (ω</w:t>
      </w:r>
      <w:r w:rsidR="003B503C" w:rsidRPr="003B503C">
        <w:rPr>
          <w:rFonts w:ascii="Times" w:hAnsi="Times" w:cs="Times New Roman"/>
          <w:vertAlign w:val="subscript"/>
        </w:rPr>
        <w:t>ij</w:t>
      </w:r>
      <w:r w:rsidR="003B503C">
        <w:rPr>
          <w:rFonts w:ascii="Times" w:hAnsi="Times" w:cs="Times New Roman"/>
        </w:rPr>
        <w:t>) is given by</w:t>
      </w:r>
    </w:p>
    <w:p w14:paraId="0B246961" w14:textId="0EEB58F3" w:rsidR="00CB168E" w:rsidRDefault="00D213C3" w:rsidP="00CB168E">
      <w:pPr>
        <w:spacing w:line="360" w:lineRule="auto"/>
        <w:jc w:val="center"/>
        <w:rPr>
          <w:rFonts w:ascii="Times New Roman" w:hAnsi="Times New Roman" w:cs="Times New Roman"/>
        </w:rPr>
      </w:pPr>
      <w:r w:rsidRPr="00D213C3">
        <w:rPr>
          <w:rFonts w:ascii="Times New Roman" w:hAnsi="Times New Roman" w:cs="Times New Roman"/>
          <w:position w:val="-34"/>
        </w:rPr>
        <w:object w:dxaOrig="1840" w:dyaOrig="740" w14:anchorId="366E8C82">
          <v:shape id="_x0000_i1027" type="#_x0000_t75" style="width:92pt;height:37pt" o:ole="">
            <v:imagedata r:id="rId10" o:title=""/>
          </v:shape>
          <o:OLEObject Type="Embed" ProgID="Equation.3" ShapeID="_x0000_i1027" DrawAspect="Content" ObjectID="_1383334361" r:id="rId11"/>
        </w:object>
      </w:r>
      <w:r w:rsidR="006F46C7">
        <w:rPr>
          <w:rFonts w:ascii="Times New Roman" w:hAnsi="Times New Roman" w:cs="Times New Roman"/>
        </w:rPr>
        <w:t>.</w:t>
      </w:r>
    </w:p>
    <w:p w14:paraId="00ED7B6B" w14:textId="7D354626" w:rsidR="003B7BB3" w:rsidRDefault="00AC37CB" w:rsidP="00812342">
      <w:pPr>
        <w:spacing w:line="360" w:lineRule="auto"/>
        <w:jc w:val="both"/>
        <w:rPr>
          <w:rFonts w:ascii="Times New Roman" w:hAnsi="Times New Roman" w:cs="Times New Roman"/>
        </w:rPr>
      </w:pPr>
      <w:r>
        <w:rPr>
          <w:rFonts w:ascii="Times New Roman" w:hAnsi="Times New Roman" w:cs="Times New Roman"/>
        </w:rPr>
        <w:t xml:space="preserve">We now need to </w:t>
      </w:r>
      <w:r w:rsidR="000D44AE">
        <w:rPr>
          <w:rFonts w:ascii="Times New Roman" w:hAnsi="Times New Roman" w:cs="Times New Roman"/>
        </w:rPr>
        <w:t>derive</w:t>
      </w:r>
      <w:r>
        <w:rPr>
          <w:rFonts w:ascii="Times New Roman" w:hAnsi="Times New Roman" w:cs="Times New Roman"/>
        </w:rPr>
        <w:t xml:space="preserve"> the </w:t>
      </w:r>
      <w:r w:rsidR="000D44AE">
        <w:rPr>
          <w:rFonts w:ascii="Times New Roman" w:hAnsi="Times New Roman" w:cs="Times New Roman"/>
        </w:rPr>
        <w:t>formula for</w:t>
      </w:r>
      <w:r>
        <w:rPr>
          <w:rFonts w:ascii="Times New Roman" w:hAnsi="Times New Roman" w:cs="Times New Roman"/>
        </w:rPr>
        <w:t xml:space="preserve"> </w:t>
      </w:r>
      <w:r w:rsidRPr="00AC37CB">
        <w:rPr>
          <w:rFonts w:ascii="Times New Roman" w:hAnsi="Times New Roman" w:cs="Times New Roman"/>
        </w:rPr>
        <w:t>W</w:t>
      </w:r>
      <w:r w:rsidRPr="00AC37CB">
        <w:rPr>
          <w:rFonts w:ascii="Times New Roman" w:hAnsi="Times New Roman" w:cs="Times New Roman"/>
          <w:vertAlign w:val="subscript"/>
        </w:rPr>
        <w:t>COMP</w:t>
      </w:r>
      <w:r>
        <w:rPr>
          <w:rFonts w:ascii="Times New Roman" w:hAnsi="Times New Roman" w:cs="Times New Roman"/>
        </w:rPr>
        <w:t xml:space="preserve">. </w:t>
      </w:r>
      <w:r w:rsidR="000A6291">
        <w:rPr>
          <w:rFonts w:ascii="Times New Roman" w:hAnsi="Times New Roman" w:cs="Times New Roman"/>
        </w:rPr>
        <w:t xml:space="preserve">In order to describe the </w:t>
      </w:r>
      <w:r w:rsidR="003B7BB3">
        <w:rPr>
          <w:rFonts w:ascii="Times New Roman" w:hAnsi="Times New Roman" w:cs="Times New Roman"/>
        </w:rPr>
        <w:t xml:space="preserve">T cell movement </w:t>
      </w:r>
      <w:r>
        <w:rPr>
          <w:rFonts w:ascii="Times New Roman" w:hAnsi="Times New Roman" w:cs="Times New Roman"/>
        </w:rPr>
        <w:t xml:space="preserve">between the compartments </w:t>
      </w:r>
      <w:r w:rsidR="000A6291">
        <w:rPr>
          <w:rFonts w:ascii="Times New Roman" w:hAnsi="Times New Roman" w:cs="Times New Roman"/>
        </w:rPr>
        <w:t xml:space="preserve">we use </w:t>
      </w:r>
      <w:r w:rsidR="003D0648">
        <w:rPr>
          <w:rFonts w:ascii="Times New Roman" w:hAnsi="Times New Roman" w:cs="Times New Roman"/>
        </w:rPr>
        <w:t xml:space="preserve">a </w:t>
      </w:r>
      <w:r w:rsidR="000A6291">
        <w:rPr>
          <w:rFonts w:ascii="Times New Roman" w:hAnsi="Times New Roman" w:cs="Times New Roman"/>
        </w:rPr>
        <w:t xml:space="preserve">Markov Chain model </w:t>
      </w:r>
      <w:r w:rsidR="0036760B">
        <w:rPr>
          <w:rFonts w:ascii="Times New Roman" w:hAnsi="Times New Roman" w:cs="Times New Roman"/>
        </w:rPr>
        <w:t>defined</w:t>
      </w:r>
      <w:r w:rsidR="000A6291">
        <w:rPr>
          <w:rFonts w:ascii="Times New Roman" w:hAnsi="Times New Roman" w:cs="Times New Roman"/>
        </w:rPr>
        <w:t xml:space="preserve"> by the following graph</w:t>
      </w:r>
    </w:p>
    <w:p w14:paraId="0B5DEB05" w14:textId="05283BA0" w:rsidR="003B7BB3" w:rsidRDefault="00E53751" w:rsidP="0081234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3841DF2" wp14:editId="14712BBB">
            <wp:extent cx="3783620" cy="3275176"/>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up1.tiff"/>
                    <pic:cNvPicPr/>
                  </pic:nvPicPr>
                  <pic:blipFill>
                    <a:blip r:embed="rId12">
                      <a:extLst>
                        <a:ext uri="{28A0092B-C50C-407E-A947-70E740481C1C}">
                          <a14:useLocalDpi xmlns:a14="http://schemas.microsoft.com/office/drawing/2010/main" val="0"/>
                        </a:ext>
                      </a:extLst>
                    </a:blip>
                    <a:stretch>
                      <a:fillRect/>
                    </a:stretch>
                  </pic:blipFill>
                  <pic:spPr>
                    <a:xfrm>
                      <a:off x="0" y="0"/>
                      <a:ext cx="3785629" cy="3276915"/>
                    </a:xfrm>
                    <a:prstGeom prst="rect">
                      <a:avLst/>
                    </a:prstGeom>
                  </pic:spPr>
                </pic:pic>
              </a:graphicData>
            </a:graphic>
          </wp:inline>
        </w:drawing>
      </w:r>
    </w:p>
    <w:p w14:paraId="7F48508B" w14:textId="49729E2E" w:rsidR="00271D98" w:rsidRPr="009A58B0" w:rsidRDefault="00A075B3" w:rsidP="00812342">
      <w:pPr>
        <w:spacing w:line="360" w:lineRule="auto"/>
        <w:jc w:val="both"/>
        <w:rPr>
          <w:rFonts w:ascii="Times New Roman" w:hAnsi="Times New Roman" w:cs="Times New Roman"/>
          <w:vertAlign w:val="subscript"/>
        </w:rPr>
      </w:pPr>
      <w:r>
        <w:rPr>
          <w:rFonts w:ascii="Times New Roman" w:hAnsi="Times New Roman" w:cs="Times New Roman"/>
        </w:rPr>
        <w:t xml:space="preserve">which </w:t>
      </w:r>
      <w:r w:rsidR="004D02C6">
        <w:rPr>
          <w:rFonts w:ascii="Times New Roman" w:hAnsi="Times New Roman" w:cs="Times New Roman"/>
        </w:rPr>
        <w:t>correspond</w:t>
      </w:r>
      <w:r>
        <w:rPr>
          <w:rFonts w:ascii="Times New Roman" w:hAnsi="Times New Roman" w:cs="Times New Roman"/>
        </w:rPr>
        <w:t>s</w:t>
      </w:r>
      <w:r w:rsidR="00315EDE">
        <w:rPr>
          <w:rFonts w:ascii="Times New Roman" w:hAnsi="Times New Roman" w:cs="Times New Roman"/>
        </w:rPr>
        <w:t xml:space="preserve"> to</w:t>
      </w:r>
      <w:r w:rsidR="003B7BB3">
        <w:rPr>
          <w:rFonts w:ascii="Times New Roman" w:hAnsi="Times New Roman" w:cs="Times New Roman"/>
        </w:rPr>
        <w:t xml:space="preserve"> </w:t>
      </w:r>
      <w:r w:rsidR="00444106">
        <w:rPr>
          <w:rFonts w:ascii="Times New Roman" w:hAnsi="Times New Roman" w:cs="Times New Roman"/>
        </w:rPr>
        <w:t xml:space="preserve">the following </w:t>
      </w:r>
      <w:r w:rsidR="003B7BB3">
        <w:rPr>
          <w:rFonts w:ascii="Times New Roman" w:hAnsi="Times New Roman" w:cs="Times New Roman"/>
        </w:rPr>
        <w:t>transition matrix</w:t>
      </w:r>
    </w:p>
    <w:p w14:paraId="0C026608" w14:textId="4B95B7BB" w:rsidR="00A67CEB" w:rsidRDefault="00A67CEB" w:rsidP="00812342">
      <w:pPr>
        <w:spacing w:line="360" w:lineRule="auto"/>
        <w:jc w:val="center"/>
        <w:rPr>
          <w:rFonts w:ascii="Times New Roman" w:hAnsi="Times New Roman" w:cs="Times New Roman"/>
        </w:rPr>
      </w:pPr>
      <w:r w:rsidRPr="00A67CEB">
        <w:rPr>
          <w:rFonts w:ascii="Times New Roman" w:hAnsi="Times New Roman" w:cs="Times New Roman"/>
          <w:position w:val="-36"/>
        </w:rPr>
        <w:object w:dxaOrig="1420" w:dyaOrig="820" w14:anchorId="5310EF49">
          <v:shape id="_x0000_i1028" type="#_x0000_t75" style="width:71pt;height:41pt" o:ole="">
            <v:imagedata r:id="rId13" o:title=""/>
          </v:shape>
          <o:OLEObject Type="Embed" ProgID="Equation.3" ShapeID="_x0000_i1028" DrawAspect="Content" ObjectID="_1383334362" r:id="rId14"/>
        </w:object>
      </w:r>
      <w:r w:rsidR="0069141A">
        <w:rPr>
          <w:rFonts w:ascii="Times New Roman" w:hAnsi="Times New Roman" w:cs="Times New Roman"/>
        </w:rPr>
        <w:t>,</w:t>
      </w:r>
    </w:p>
    <w:p w14:paraId="073D962A" w14:textId="453CE122" w:rsidR="0069141A" w:rsidRDefault="0069141A" w:rsidP="00812342">
      <w:pPr>
        <w:spacing w:line="360" w:lineRule="auto"/>
        <w:jc w:val="both"/>
        <w:rPr>
          <w:rFonts w:ascii="Times New Roman" w:hAnsi="Times New Roman" w:cs="Times New Roman"/>
        </w:rPr>
      </w:pPr>
      <w:r>
        <w:rPr>
          <w:rFonts w:ascii="Times New Roman" w:hAnsi="Times New Roman" w:cs="Times New Roman"/>
        </w:rPr>
        <w:t xml:space="preserve">where </w:t>
      </w:r>
      <w:r w:rsidRPr="0069141A">
        <w:rPr>
          <w:rFonts w:ascii="Times New Roman" w:hAnsi="Times New Roman" w:cs="Times New Roman"/>
          <w:i/>
        </w:rPr>
        <w:t>I</w:t>
      </w:r>
      <w:r>
        <w:rPr>
          <w:rFonts w:ascii="Times New Roman" w:hAnsi="Times New Roman" w:cs="Times New Roman"/>
        </w:rPr>
        <w:t xml:space="preserve"> is the identity matrix and</w:t>
      </w:r>
    </w:p>
    <w:p w14:paraId="6C717B76" w14:textId="093E9654" w:rsidR="00A67CEB" w:rsidRDefault="00A67CEB" w:rsidP="00812342">
      <w:pPr>
        <w:spacing w:line="360" w:lineRule="auto"/>
        <w:jc w:val="center"/>
        <w:rPr>
          <w:rFonts w:ascii="Times New Roman" w:hAnsi="Times New Roman" w:cs="Times New Roman"/>
        </w:rPr>
      </w:pPr>
      <w:r w:rsidRPr="00A67CEB">
        <w:rPr>
          <w:rFonts w:ascii="Times New Roman" w:hAnsi="Times New Roman" w:cs="Times New Roman"/>
          <w:position w:val="-76"/>
        </w:rPr>
        <w:object w:dxaOrig="3140" w:dyaOrig="1640" w14:anchorId="31CE3995">
          <v:shape id="_x0000_i1029" type="#_x0000_t75" style="width:157pt;height:82pt" o:ole="">
            <v:imagedata r:id="rId15" o:title=""/>
          </v:shape>
          <o:OLEObject Type="Embed" ProgID="Equation.3" ShapeID="_x0000_i1029" DrawAspect="Content" ObjectID="_1383334363" r:id="rId16"/>
        </w:object>
      </w:r>
      <w:r w:rsidR="000A6291">
        <w:rPr>
          <w:rFonts w:ascii="Times New Roman" w:hAnsi="Times New Roman" w:cs="Times New Roman"/>
        </w:rPr>
        <w:t>,</w:t>
      </w:r>
    </w:p>
    <w:p w14:paraId="01920CD7" w14:textId="4119C418" w:rsidR="00A67CEB" w:rsidRDefault="0069141A" w:rsidP="00812342">
      <w:pPr>
        <w:spacing w:line="360" w:lineRule="auto"/>
        <w:jc w:val="center"/>
        <w:rPr>
          <w:rFonts w:ascii="Times New Roman" w:hAnsi="Times New Roman" w:cs="Times New Roman"/>
        </w:rPr>
      </w:pPr>
      <w:r w:rsidRPr="0069141A">
        <w:rPr>
          <w:rFonts w:ascii="Times New Roman" w:hAnsi="Times New Roman" w:cs="Times New Roman"/>
          <w:position w:val="-76"/>
        </w:rPr>
        <w:object w:dxaOrig="6640" w:dyaOrig="1640" w14:anchorId="5B0346C1">
          <v:shape id="_x0000_i1030" type="#_x0000_t75" style="width:332pt;height:82pt" o:ole="">
            <v:imagedata r:id="rId17" o:title=""/>
          </v:shape>
          <o:OLEObject Type="Embed" ProgID="Equation.3" ShapeID="_x0000_i1030" DrawAspect="Content" ObjectID="_1383334364" r:id="rId18"/>
        </w:object>
      </w:r>
      <w:r w:rsidR="000A6291">
        <w:rPr>
          <w:rFonts w:ascii="Times New Roman" w:hAnsi="Times New Roman" w:cs="Times New Roman"/>
        </w:rPr>
        <w:t>.</w:t>
      </w:r>
    </w:p>
    <w:p w14:paraId="600ADB65" w14:textId="48B98E27" w:rsidR="00271D98" w:rsidRDefault="007408B3" w:rsidP="005773D7">
      <w:pPr>
        <w:spacing w:line="360" w:lineRule="auto"/>
        <w:jc w:val="both"/>
        <w:rPr>
          <w:rFonts w:ascii="Times New Roman" w:hAnsi="Times New Roman" w:cs="Times New Roman"/>
        </w:rPr>
      </w:pPr>
      <w:r w:rsidRPr="007408B3">
        <w:rPr>
          <w:rFonts w:ascii="Times New Roman" w:hAnsi="Times New Roman" w:cs="Times New Roman"/>
        </w:rPr>
        <w:t>E</w:t>
      </w:r>
      <w:r w:rsidR="005773D7" w:rsidRPr="007408B3">
        <w:rPr>
          <w:rFonts w:ascii="Times New Roman" w:hAnsi="Times New Roman" w:cs="Times New Roman"/>
        </w:rPr>
        <w:t>xtravasation at one of the compartments is represented as a transition of a T cell to one of the absorbing states (A</w:t>
      </w:r>
      <w:r w:rsidR="005773D7" w:rsidRPr="007408B3">
        <w:rPr>
          <w:rFonts w:ascii="Times New Roman" w:hAnsi="Times New Roman" w:cs="Times New Roman"/>
          <w:vertAlign w:val="subscript"/>
        </w:rPr>
        <w:t>COMP</w:t>
      </w:r>
      <w:r w:rsidR="005773D7" w:rsidRPr="007408B3">
        <w:rPr>
          <w:rFonts w:ascii="Times New Roman" w:hAnsi="Times New Roman" w:cs="Times New Roman"/>
        </w:rPr>
        <w:t>).</w:t>
      </w:r>
      <w:r w:rsidR="009D3592">
        <w:rPr>
          <w:rFonts w:ascii="Times New Roman" w:hAnsi="Times New Roman" w:cs="Times New Roman"/>
        </w:rPr>
        <w:t xml:space="preserve"> </w:t>
      </w:r>
      <w:r w:rsidR="005E005E">
        <w:rPr>
          <w:rFonts w:ascii="Times New Roman" w:hAnsi="Times New Roman" w:cs="Times New Roman"/>
        </w:rPr>
        <w:t>T</w:t>
      </w:r>
      <w:r w:rsidR="00F64894" w:rsidRPr="00D20ADD">
        <w:rPr>
          <w:rFonts w:ascii="Times New Roman" w:hAnsi="Times New Roman" w:cs="Times New Roman"/>
        </w:rPr>
        <w:t>he</w:t>
      </w:r>
      <w:r w:rsidR="00F64894">
        <w:rPr>
          <w:rFonts w:ascii="Times New Roman" w:hAnsi="Times New Roman" w:cs="Times New Roman"/>
        </w:rPr>
        <w:t xml:space="preserve"> parameters BFF</w:t>
      </w:r>
      <w:r w:rsidR="00D20ADD">
        <w:rPr>
          <w:rFonts w:ascii="Times New Roman" w:hAnsi="Times New Roman" w:cs="Times New Roman"/>
          <w:vertAlign w:val="subscript"/>
        </w:rPr>
        <w:t>COMP</w:t>
      </w:r>
      <w:r w:rsidR="00F64894">
        <w:rPr>
          <w:rFonts w:ascii="Times New Roman" w:hAnsi="Times New Roman" w:cs="Times New Roman"/>
          <w:i/>
          <w:vertAlign w:val="subscript"/>
        </w:rPr>
        <w:t xml:space="preserve"> </w:t>
      </w:r>
      <w:r w:rsidR="00F64894">
        <w:rPr>
          <w:rFonts w:ascii="Times New Roman" w:hAnsi="Times New Roman" w:cs="Times New Roman"/>
        </w:rPr>
        <w:t>describe the fraction of blood flow to a given compartment (</w:t>
      </w:r>
      <w:r w:rsidR="00AB1F3C">
        <w:rPr>
          <w:rFonts w:ascii="Times New Roman" w:hAnsi="Times New Roman" w:cs="Times New Roman"/>
        </w:rPr>
        <w:t>BFF</w:t>
      </w:r>
      <w:r w:rsidR="00AB1F3C" w:rsidRPr="00AB1F3C">
        <w:rPr>
          <w:rFonts w:ascii="Times New Roman" w:hAnsi="Times New Roman" w:cs="Times New Roman"/>
          <w:vertAlign w:val="subscript"/>
        </w:rPr>
        <w:t>LI</w:t>
      </w:r>
      <w:r w:rsidR="00AB1F3C">
        <w:rPr>
          <w:rFonts w:ascii="Times New Roman" w:hAnsi="Times New Roman" w:cs="Times New Roman"/>
        </w:rPr>
        <w:t xml:space="preserve"> + BFF</w:t>
      </w:r>
      <w:r w:rsidR="00AB1F3C" w:rsidRPr="00AB1F3C">
        <w:rPr>
          <w:rFonts w:ascii="Times New Roman" w:hAnsi="Times New Roman" w:cs="Times New Roman"/>
          <w:vertAlign w:val="subscript"/>
        </w:rPr>
        <w:t>GIS</w:t>
      </w:r>
      <w:r w:rsidR="00D20ADD">
        <w:rPr>
          <w:rFonts w:ascii="Times New Roman" w:hAnsi="Times New Roman" w:cs="Times New Roman"/>
          <w:vertAlign w:val="subscript"/>
        </w:rPr>
        <w:t xml:space="preserve"> </w:t>
      </w:r>
      <w:r w:rsidR="00AB1F3C">
        <w:rPr>
          <w:rFonts w:ascii="Times New Roman" w:hAnsi="Times New Roman" w:cs="Times New Roman"/>
        </w:rPr>
        <w:t>+</w:t>
      </w:r>
      <w:r w:rsidR="00D20ADD">
        <w:rPr>
          <w:rFonts w:ascii="Times New Roman" w:hAnsi="Times New Roman" w:cs="Times New Roman"/>
        </w:rPr>
        <w:t xml:space="preserve"> </w:t>
      </w:r>
      <w:r w:rsidR="00AB1F3C">
        <w:rPr>
          <w:rFonts w:ascii="Times New Roman" w:hAnsi="Times New Roman" w:cs="Times New Roman"/>
        </w:rPr>
        <w:t>BFF</w:t>
      </w:r>
      <w:r w:rsidR="00AB1F3C" w:rsidRPr="00AB1F3C">
        <w:rPr>
          <w:rFonts w:ascii="Times New Roman" w:hAnsi="Times New Roman" w:cs="Times New Roman"/>
          <w:vertAlign w:val="subscript"/>
        </w:rPr>
        <w:t>SO</w:t>
      </w:r>
      <w:r w:rsidR="00AB1F3C">
        <w:rPr>
          <w:rFonts w:ascii="Times New Roman" w:hAnsi="Times New Roman" w:cs="Times New Roman"/>
        </w:rPr>
        <w:t xml:space="preserve"> = 1</w:t>
      </w:r>
      <w:r w:rsidR="00F64894">
        <w:rPr>
          <w:rFonts w:ascii="Times New Roman" w:hAnsi="Times New Roman" w:cs="Times New Roman"/>
        </w:rPr>
        <w:t xml:space="preserve">). </w:t>
      </w:r>
      <w:r w:rsidR="008E7671">
        <w:rPr>
          <w:rFonts w:ascii="Times New Roman" w:hAnsi="Times New Roman" w:cs="Times New Roman"/>
        </w:rPr>
        <w:t xml:space="preserve">The above Markov Chain is absorbing and the T cell will eventually </w:t>
      </w:r>
      <w:r w:rsidR="000F79CD">
        <w:rPr>
          <w:rFonts w:ascii="Times New Roman" w:hAnsi="Times New Roman" w:cs="Times New Roman"/>
        </w:rPr>
        <w:t xml:space="preserve">extravasate </w:t>
      </w:r>
      <w:r w:rsidR="00D73160">
        <w:rPr>
          <w:rFonts w:ascii="Times New Roman" w:hAnsi="Times New Roman" w:cs="Times New Roman"/>
        </w:rPr>
        <w:t>in one of the compartments</w:t>
      </w:r>
      <w:r w:rsidR="008D1A61">
        <w:rPr>
          <w:rFonts w:ascii="Times New Roman" w:hAnsi="Times New Roman" w:cs="Times New Roman"/>
        </w:rPr>
        <w:t xml:space="preserve"> </w:t>
      </w:r>
      <w:r w:rsidR="008D1A61">
        <w:rPr>
          <w:rFonts w:ascii="Times New Roman" w:hAnsi="Times New Roman" w:cs="Times New Roman"/>
        </w:rPr>
        <w:fldChar w:fldCharType="begin"/>
      </w:r>
      <w:r w:rsidR="008D1A61">
        <w:rPr>
          <w:rFonts w:ascii="Times New Roman" w:hAnsi="Times New Roman" w:cs="Times New Roman"/>
        </w:rPr>
        <w:instrText xml:space="preserve"> ADDIN EN.CITE &lt;EndNote&gt;&lt;Cite&gt;&lt;Author&gt;Kemeny&lt;/Author&gt;&lt;Year&gt;1976&lt;/Year&gt;&lt;RecNum&gt;89&lt;/RecNum&gt;&lt;DisplayText&gt;(1)&lt;/DisplayText&gt;&lt;record&gt;&lt;rec-number&gt;89&lt;/rec-number&gt;&lt;foreign-keys&gt;&lt;key app="EN" db-id="r0vvx9t20525ffefetlvvfdew5apwveetfre"&gt;89&lt;/key&gt;&lt;/foreign-keys&gt;&lt;ref-type name="Book"&gt;6&lt;/ref-type&gt;&lt;contributors&gt;&lt;authors&gt;&lt;author&gt;Kemeny, John G.&lt;/author&gt;&lt;author&gt;Snell, J. Laurie&lt;/author&gt;&lt;/authors&gt;&lt;/contributors&gt;&lt;titles&gt;&lt;title&gt;Finite Markov chains&lt;/title&gt;&lt;secondary-title&gt;Undergraduate texts in mathematics&lt;/secondary-title&gt;&lt;/titles&gt;&lt;pages&gt;ix, 210 p.&lt;/pages&gt;&lt;keywords&gt;&lt;keyword&gt;Markov processes.&lt;/keyword&gt;&lt;/keywords&gt;&lt;dates&gt;&lt;year&gt;1976&lt;/year&gt;&lt;/dates&gt;&lt;pub-location&gt;New York&lt;/pub-location&gt;&lt;publisher&gt;Springer-Verlag&lt;/publisher&gt;&lt;isbn&gt;0387901922&lt;/isbn&gt;&lt;accession-num&gt;3178900&lt;/accession-num&gt;&lt;call-num&gt;Jefferson or Adams Building Reading Rooms QA274.7 .K45 1976b&lt;/call-num&gt;&lt;urls&gt;&lt;/urls&gt;&lt;/record&gt;&lt;/Cite&gt;&lt;/EndNote&gt;</w:instrText>
      </w:r>
      <w:r w:rsidR="008D1A61">
        <w:rPr>
          <w:rFonts w:ascii="Times New Roman" w:hAnsi="Times New Roman" w:cs="Times New Roman"/>
        </w:rPr>
        <w:fldChar w:fldCharType="separate"/>
      </w:r>
      <w:r w:rsidR="008D1A61">
        <w:rPr>
          <w:rFonts w:ascii="Times New Roman" w:hAnsi="Times New Roman" w:cs="Times New Roman"/>
          <w:noProof/>
        </w:rPr>
        <w:t>(</w:t>
      </w:r>
      <w:hyperlink w:anchor="_ENREF_1" w:tooltip="Kemeny, 1976 #89" w:history="1">
        <w:r w:rsidR="008D1A61">
          <w:rPr>
            <w:rFonts w:ascii="Times New Roman" w:hAnsi="Times New Roman" w:cs="Times New Roman"/>
            <w:noProof/>
          </w:rPr>
          <w:t>1</w:t>
        </w:r>
      </w:hyperlink>
      <w:r w:rsidR="008D1A61">
        <w:rPr>
          <w:rFonts w:ascii="Times New Roman" w:hAnsi="Times New Roman" w:cs="Times New Roman"/>
          <w:noProof/>
        </w:rPr>
        <w:t>)</w:t>
      </w:r>
      <w:r w:rsidR="008D1A61">
        <w:rPr>
          <w:rFonts w:ascii="Times New Roman" w:hAnsi="Times New Roman" w:cs="Times New Roman"/>
        </w:rPr>
        <w:fldChar w:fldCharType="end"/>
      </w:r>
      <w:r w:rsidR="008E7671">
        <w:rPr>
          <w:rFonts w:ascii="Times New Roman" w:hAnsi="Times New Roman" w:cs="Times New Roman"/>
        </w:rPr>
        <w:t>.</w:t>
      </w:r>
      <w:r w:rsidR="00452ABB">
        <w:rPr>
          <w:rFonts w:ascii="Times New Roman" w:hAnsi="Times New Roman" w:cs="Times New Roman"/>
        </w:rPr>
        <w:t xml:space="preserve"> </w:t>
      </w:r>
      <w:r w:rsidR="007D629A">
        <w:rPr>
          <w:rFonts w:ascii="Times New Roman" w:hAnsi="Times New Roman" w:cs="Times New Roman"/>
        </w:rPr>
        <w:t>The</w:t>
      </w:r>
      <w:r w:rsidR="00311AC5">
        <w:rPr>
          <w:rFonts w:ascii="Times New Roman" w:hAnsi="Times New Roman" w:cs="Times New Roman"/>
        </w:rPr>
        <w:t xml:space="preserve"> probability of being absorbed by the </w:t>
      </w:r>
      <w:r w:rsidR="00311AC5" w:rsidRPr="00955227">
        <w:rPr>
          <w:rFonts w:ascii="Times New Roman" w:hAnsi="Times New Roman" w:cs="Times New Roman"/>
          <w:i/>
        </w:rPr>
        <w:t>j</w:t>
      </w:r>
      <w:r w:rsidR="00311AC5" w:rsidRPr="00955227">
        <w:rPr>
          <w:rFonts w:ascii="Times New Roman" w:hAnsi="Times New Roman" w:cs="Times New Roman"/>
          <w:vertAlign w:val="superscript"/>
        </w:rPr>
        <w:t>th</w:t>
      </w:r>
      <w:r w:rsidR="00311AC5">
        <w:rPr>
          <w:rFonts w:ascii="Times New Roman" w:hAnsi="Times New Roman" w:cs="Times New Roman"/>
        </w:rPr>
        <w:t xml:space="preserve"> absorbing state wh</w:t>
      </w:r>
      <w:r w:rsidR="007D629A">
        <w:rPr>
          <w:rFonts w:ascii="Times New Roman" w:hAnsi="Times New Roman" w:cs="Times New Roman"/>
        </w:rPr>
        <w:t>en</w:t>
      </w:r>
      <w:r w:rsidR="00311AC5">
        <w:rPr>
          <w:rFonts w:ascii="Times New Roman" w:hAnsi="Times New Roman" w:cs="Times New Roman"/>
        </w:rPr>
        <w:t xml:space="preserve"> starting f</w:t>
      </w:r>
      <w:r w:rsidR="003461B5">
        <w:rPr>
          <w:rFonts w:ascii="Times New Roman" w:hAnsi="Times New Roman" w:cs="Times New Roman"/>
        </w:rPr>
        <w:t>ro</w:t>
      </w:r>
      <w:r w:rsidR="00311AC5">
        <w:rPr>
          <w:rFonts w:ascii="Times New Roman" w:hAnsi="Times New Roman" w:cs="Times New Roman"/>
        </w:rPr>
        <w:t xml:space="preserve">m </w:t>
      </w:r>
      <w:r w:rsidR="00311AC5" w:rsidRPr="00955227">
        <w:rPr>
          <w:rFonts w:ascii="Times New Roman" w:hAnsi="Times New Roman" w:cs="Times New Roman"/>
          <w:i/>
        </w:rPr>
        <w:t>i</w:t>
      </w:r>
      <w:r w:rsidR="00311AC5" w:rsidRPr="00955227">
        <w:rPr>
          <w:rFonts w:ascii="Times New Roman" w:hAnsi="Times New Roman" w:cs="Times New Roman"/>
          <w:vertAlign w:val="superscript"/>
        </w:rPr>
        <w:t>th</w:t>
      </w:r>
      <w:r w:rsidR="00311AC5">
        <w:rPr>
          <w:rFonts w:ascii="Times New Roman" w:hAnsi="Times New Roman" w:cs="Times New Roman"/>
        </w:rPr>
        <w:t xml:space="preserve"> </w:t>
      </w:r>
      <w:r w:rsidR="00D00EBD">
        <w:rPr>
          <w:rFonts w:ascii="Times New Roman" w:hAnsi="Times New Roman" w:cs="Times New Roman"/>
        </w:rPr>
        <w:t xml:space="preserve">non-absorbing </w:t>
      </w:r>
      <w:r w:rsidR="00311AC5">
        <w:rPr>
          <w:rFonts w:ascii="Times New Roman" w:hAnsi="Times New Roman" w:cs="Times New Roman"/>
        </w:rPr>
        <w:t>state is the (</w:t>
      </w:r>
      <w:r w:rsidR="00311AC5" w:rsidRPr="00E13D04">
        <w:rPr>
          <w:rFonts w:ascii="Times New Roman" w:hAnsi="Times New Roman" w:cs="Times New Roman"/>
          <w:i/>
        </w:rPr>
        <w:t>i</w:t>
      </w:r>
      <w:r w:rsidR="00311AC5">
        <w:rPr>
          <w:rFonts w:ascii="Times New Roman" w:hAnsi="Times New Roman" w:cs="Times New Roman"/>
        </w:rPr>
        <w:t>,</w:t>
      </w:r>
      <w:r w:rsidR="00311AC5" w:rsidRPr="00E13D04">
        <w:rPr>
          <w:rFonts w:ascii="Times New Roman" w:hAnsi="Times New Roman" w:cs="Times New Roman"/>
          <w:i/>
        </w:rPr>
        <w:t>j</w:t>
      </w:r>
      <w:r w:rsidR="00311AC5">
        <w:rPr>
          <w:rFonts w:ascii="Times New Roman" w:hAnsi="Times New Roman" w:cs="Times New Roman"/>
        </w:rPr>
        <w:t>)</w:t>
      </w:r>
      <w:r w:rsidR="005E7C99" w:rsidRPr="00E13D04">
        <w:rPr>
          <w:rFonts w:ascii="Times New Roman" w:hAnsi="Times New Roman" w:cs="Times New Roman"/>
          <w:vertAlign w:val="superscript"/>
        </w:rPr>
        <w:t>th</w:t>
      </w:r>
      <w:r w:rsidR="00311AC5">
        <w:rPr>
          <w:rFonts w:ascii="Times New Roman" w:hAnsi="Times New Roman" w:cs="Times New Roman"/>
        </w:rPr>
        <w:t xml:space="preserve"> element of the matrix</w:t>
      </w:r>
    </w:p>
    <w:p w14:paraId="1B13BE9E" w14:textId="4D8B2BA1" w:rsidR="00311AC5" w:rsidRDefault="007B5658" w:rsidP="00311AC5">
      <w:pPr>
        <w:spacing w:line="360" w:lineRule="auto"/>
        <w:jc w:val="center"/>
        <w:rPr>
          <w:rFonts w:ascii="Times New Roman" w:hAnsi="Times New Roman" w:cs="Times New Roman"/>
        </w:rPr>
      </w:pPr>
      <w:r w:rsidRPr="007C4234">
        <w:rPr>
          <w:rFonts w:ascii="Times New Roman" w:hAnsi="Times New Roman" w:cs="Times New Roman"/>
          <w:position w:val="-10"/>
        </w:rPr>
        <w:object w:dxaOrig="1960" w:dyaOrig="360" w14:anchorId="2E686B66">
          <v:shape id="_x0000_i1031" type="#_x0000_t75" style="width:98pt;height:18pt" o:ole="">
            <v:imagedata r:id="rId19" o:title=""/>
          </v:shape>
          <o:OLEObject Type="Embed" ProgID="Equation.3" ShapeID="_x0000_i1031" DrawAspect="Content" ObjectID="_1383334365" r:id="rId20"/>
        </w:object>
      </w:r>
      <w:r w:rsidR="002F108B">
        <w:rPr>
          <w:rFonts w:ascii="Times New Roman" w:hAnsi="Times New Roman" w:cs="Times New Roman"/>
        </w:rPr>
        <w:t>.</w:t>
      </w:r>
    </w:p>
    <w:p w14:paraId="63339941" w14:textId="3FF2B019" w:rsidR="002F108B" w:rsidRDefault="002F108B" w:rsidP="00046187">
      <w:pPr>
        <w:spacing w:line="360" w:lineRule="auto"/>
        <w:jc w:val="both"/>
        <w:rPr>
          <w:rFonts w:ascii="Times New Roman" w:hAnsi="Times New Roman" w:cs="Times New Roman"/>
        </w:rPr>
      </w:pPr>
      <w:r>
        <w:rPr>
          <w:rFonts w:ascii="Times New Roman" w:hAnsi="Times New Roman" w:cs="Times New Roman"/>
        </w:rPr>
        <w:t>Since the newly activated T cell enters the lung compartment</w:t>
      </w:r>
      <w:r w:rsidR="006336A8">
        <w:rPr>
          <w:rFonts w:ascii="Times New Roman" w:hAnsi="Times New Roman" w:cs="Times New Roman"/>
        </w:rPr>
        <w:t xml:space="preserve"> first</w:t>
      </w:r>
      <w:r>
        <w:rPr>
          <w:rFonts w:ascii="Times New Roman" w:hAnsi="Times New Roman" w:cs="Times New Roman"/>
        </w:rPr>
        <w:t>, we need only to calculate the first row of the matrix B.</w:t>
      </w:r>
      <w:r w:rsidR="006846BF">
        <w:rPr>
          <w:rFonts w:ascii="Times New Roman" w:hAnsi="Times New Roman" w:cs="Times New Roman"/>
        </w:rPr>
        <w:t xml:space="preserve"> After simple calculations we obtain the following </w:t>
      </w:r>
      <w:r w:rsidR="00021561">
        <w:rPr>
          <w:rFonts w:ascii="Times New Roman" w:hAnsi="Times New Roman" w:cs="Times New Roman"/>
        </w:rPr>
        <w:t>expression for the probabilities of extravasation at a given compartment</w:t>
      </w:r>
    </w:p>
    <w:p w14:paraId="56D838B0" w14:textId="77777777" w:rsidR="006846BF" w:rsidRDefault="00021561" w:rsidP="006846BF">
      <w:pPr>
        <w:spacing w:line="360" w:lineRule="auto"/>
        <w:jc w:val="center"/>
        <w:rPr>
          <w:rFonts w:ascii="Times New Roman" w:hAnsi="Times New Roman" w:cs="Times New Roman"/>
        </w:rPr>
      </w:pPr>
      <w:r w:rsidRPr="00D91F9C">
        <w:rPr>
          <w:rFonts w:ascii="Times" w:hAnsi="Times" w:cs="Times New Roman"/>
          <w:position w:val="-78"/>
        </w:rPr>
        <w:object w:dxaOrig="6840" w:dyaOrig="1680" w14:anchorId="15D9928F">
          <v:shape id="_x0000_i1032" type="#_x0000_t75" style="width:342pt;height:84pt" o:ole="">
            <v:imagedata r:id="rId21" o:title=""/>
          </v:shape>
          <o:OLEObject Type="Embed" ProgID="Equation.3" ShapeID="_x0000_i1032" DrawAspect="Content" ObjectID="_1383334366" r:id="rId22"/>
        </w:object>
      </w:r>
    </w:p>
    <w:p w14:paraId="7227F13F" w14:textId="77777777" w:rsidR="00ED719C" w:rsidRDefault="00ED719C" w:rsidP="00ED719C">
      <w:pPr>
        <w:spacing w:line="360" w:lineRule="auto"/>
        <w:jc w:val="both"/>
        <w:rPr>
          <w:rFonts w:ascii="Times New Roman" w:hAnsi="Times New Roman" w:cs="Times New Roman"/>
        </w:rPr>
      </w:pPr>
      <w:r>
        <w:rPr>
          <w:rFonts w:ascii="Times New Roman" w:hAnsi="Times New Roman" w:cs="Times New Roman"/>
        </w:rPr>
        <w:t xml:space="preserve">where </w:t>
      </w:r>
    </w:p>
    <w:p w14:paraId="015EF302" w14:textId="77777777" w:rsidR="00ED719C" w:rsidRDefault="00ED719C" w:rsidP="00ED719C">
      <w:pPr>
        <w:spacing w:line="360" w:lineRule="auto"/>
        <w:jc w:val="center"/>
        <w:rPr>
          <w:rFonts w:ascii="Times New Roman" w:hAnsi="Times New Roman" w:cs="Times New Roman"/>
        </w:rPr>
      </w:pPr>
      <w:r w:rsidRPr="00812342">
        <w:rPr>
          <w:rFonts w:ascii="Times New Roman" w:hAnsi="Times New Roman" w:cs="Times New Roman"/>
          <w:position w:val="-14"/>
        </w:rPr>
        <w:object w:dxaOrig="9020" w:dyaOrig="380" w14:anchorId="03085816">
          <v:shape id="_x0000_i1033" type="#_x0000_t75" style="width:451pt;height:19pt" o:ole="">
            <v:imagedata r:id="rId23" o:title=""/>
          </v:shape>
          <o:OLEObject Type="Embed" ProgID="Equation.3" ShapeID="_x0000_i1033" DrawAspect="Content" ObjectID="_1383334367" r:id="rId24"/>
        </w:object>
      </w:r>
      <w:r>
        <w:rPr>
          <w:rFonts w:ascii="Times New Roman" w:hAnsi="Times New Roman" w:cs="Times New Roman"/>
        </w:rPr>
        <w:t>.</w:t>
      </w:r>
    </w:p>
    <w:p w14:paraId="74AC3CDE" w14:textId="1885B46F" w:rsidR="007B5658" w:rsidRDefault="009D104A" w:rsidP="00046187">
      <w:pPr>
        <w:spacing w:line="360" w:lineRule="auto"/>
        <w:jc w:val="both"/>
        <w:rPr>
          <w:rFonts w:ascii="Times New Roman" w:hAnsi="Times New Roman" w:cs="Times New Roman"/>
        </w:rPr>
      </w:pPr>
      <w:r>
        <w:rPr>
          <w:rFonts w:ascii="Times New Roman" w:hAnsi="Times New Roman" w:cs="Times New Roman"/>
        </w:rPr>
        <w:t xml:space="preserve">We are also interested in how many cycles in the blood system </w:t>
      </w:r>
      <w:r w:rsidR="00595D68">
        <w:rPr>
          <w:rFonts w:ascii="Times New Roman" w:hAnsi="Times New Roman" w:cs="Times New Roman"/>
        </w:rPr>
        <w:t xml:space="preserve">a </w:t>
      </w:r>
      <w:r>
        <w:rPr>
          <w:rFonts w:ascii="Times New Roman" w:hAnsi="Times New Roman" w:cs="Times New Roman"/>
        </w:rPr>
        <w:t>T cell perform</w:t>
      </w:r>
      <w:r w:rsidR="00595D68">
        <w:rPr>
          <w:rFonts w:ascii="Times New Roman" w:hAnsi="Times New Roman" w:cs="Times New Roman"/>
        </w:rPr>
        <w:t>s</w:t>
      </w:r>
      <w:r>
        <w:rPr>
          <w:rFonts w:ascii="Times New Roman" w:hAnsi="Times New Roman" w:cs="Times New Roman"/>
        </w:rPr>
        <w:t xml:space="preserve"> </w:t>
      </w:r>
      <w:r w:rsidR="00134A47">
        <w:rPr>
          <w:rFonts w:ascii="Times New Roman" w:hAnsi="Times New Roman" w:cs="Times New Roman"/>
        </w:rPr>
        <w:t xml:space="preserve">on average </w:t>
      </w:r>
      <w:r>
        <w:rPr>
          <w:rFonts w:ascii="Times New Roman" w:hAnsi="Times New Roman" w:cs="Times New Roman"/>
        </w:rPr>
        <w:t xml:space="preserve">before extravasation. </w:t>
      </w:r>
      <w:r w:rsidR="00364A2B">
        <w:rPr>
          <w:rFonts w:ascii="Times New Roman" w:hAnsi="Times New Roman" w:cs="Times New Roman"/>
        </w:rPr>
        <w:t>The average number of times</w:t>
      </w:r>
      <w:r w:rsidR="0013646B">
        <w:rPr>
          <w:rFonts w:ascii="Times New Roman" w:hAnsi="Times New Roman" w:cs="Times New Roman"/>
        </w:rPr>
        <w:t xml:space="preserve"> that</w:t>
      </w:r>
      <w:r w:rsidR="00B905BE">
        <w:rPr>
          <w:rFonts w:ascii="Times New Roman" w:hAnsi="Times New Roman" w:cs="Times New Roman"/>
        </w:rPr>
        <w:t xml:space="preserve"> the</w:t>
      </w:r>
      <w:r w:rsidR="0013646B">
        <w:rPr>
          <w:rFonts w:ascii="Times New Roman" w:hAnsi="Times New Roman" w:cs="Times New Roman"/>
        </w:rPr>
        <w:t xml:space="preserve"> </w:t>
      </w:r>
      <w:r w:rsidR="004C6BDE" w:rsidRPr="006D34E3">
        <w:rPr>
          <w:rFonts w:ascii="Times New Roman" w:hAnsi="Times New Roman" w:cs="Times New Roman"/>
          <w:i/>
        </w:rPr>
        <w:t>j</w:t>
      </w:r>
      <w:r w:rsidR="0013646B" w:rsidRPr="006D34E3">
        <w:rPr>
          <w:rFonts w:ascii="Times New Roman" w:hAnsi="Times New Roman" w:cs="Times New Roman"/>
          <w:vertAlign w:val="superscript"/>
        </w:rPr>
        <w:t>th</w:t>
      </w:r>
      <w:r w:rsidR="00DB0602">
        <w:rPr>
          <w:rFonts w:ascii="Times New Roman" w:hAnsi="Times New Roman" w:cs="Times New Roman"/>
        </w:rPr>
        <w:t xml:space="preserve"> non-absorbing</w:t>
      </w:r>
      <w:r w:rsidR="0013646B">
        <w:rPr>
          <w:rFonts w:ascii="Times New Roman" w:hAnsi="Times New Roman" w:cs="Times New Roman"/>
        </w:rPr>
        <w:t xml:space="preserve"> </w:t>
      </w:r>
      <w:r w:rsidR="00DB0602">
        <w:rPr>
          <w:rFonts w:ascii="Times New Roman" w:hAnsi="Times New Roman" w:cs="Times New Roman"/>
        </w:rPr>
        <w:t>state</w:t>
      </w:r>
      <w:r w:rsidR="0013646B">
        <w:rPr>
          <w:rFonts w:ascii="Times New Roman" w:hAnsi="Times New Roman" w:cs="Times New Roman"/>
        </w:rPr>
        <w:t xml:space="preserve"> is visited when starting f</w:t>
      </w:r>
      <w:r w:rsidR="003461B5">
        <w:rPr>
          <w:rFonts w:ascii="Times New Roman" w:hAnsi="Times New Roman" w:cs="Times New Roman"/>
        </w:rPr>
        <w:t>ro</w:t>
      </w:r>
      <w:r w:rsidR="0013646B">
        <w:rPr>
          <w:rFonts w:ascii="Times New Roman" w:hAnsi="Times New Roman" w:cs="Times New Roman"/>
        </w:rPr>
        <w:t>m</w:t>
      </w:r>
      <w:r w:rsidR="00DB0602">
        <w:rPr>
          <w:rFonts w:ascii="Times New Roman" w:hAnsi="Times New Roman" w:cs="Times New Roman"/>
        </w:rPr>
        <w:t xml:space="preserve"> </w:t>
      </w:r>
      <w:r w:rsidR="00DB0602" w:rsidRPr="00E45FEB">
        <w:rPr>
          <w:rFonts w:ascii="Times New Roman" w:hAnsi="Times New Roman" w:cs="Times New Roman"/>
          <w:i/>
        </w:rPr>
        <w:t>i</w:t>
      </w:r>
      <w:r w:rsidR="00DB0602" w:rsidRPr="00E45FEB">
        <w:rPr>
          <w:rFonts w:ascii="Times New Roman" w:hAnsi="Times New Roman" w:cs="Times New Roman"/>
          <w:vertAlign w:val="superscript"/>
        </w:rPr>
        <w:t>th</w:t>
      </w:r>
      <w:r w:rsidR="00DB0602">
        <w:rPr>
          <w:rFonts w:ascii="Times New Roman" w:hAnsi="Times New Roman" w:cs="Times New Roman"/>
        </w:rPr>
        <w:t xml:space="preserve"> non-absorbing state is equal to</w:t>
      </w:r>
      <w:r w:rsidR="00B905BE">
        <w:rPr>
          <w:rFonts w:ascii="Times New Roman" w:hAnsi="Times New Roman" w:cs="Times New Roman"/>
        </w:rPr>
        <w:t xml:space="preserve"> the</w:t>
      </w:r>
      <w:r w:rsidR="00DB0602">
        <w:rPr>
          <w:rFonts w:ascii="Times New Roman" w:hAnsi="Times New Roman" w:cs="Times New Roman"/>
        </w:rPr>
        <w:t xml:space="preserve"> (</w:t>
      </w:r>
      <w:r w:rsidR="00DB0602" w:rsidRPr="00561B66">
        <w:rPr>
          <w:rFonts w:ascii="Times New Roman" w:hAnsi="Times New Roman" w:cs="Times New Roman"/>
          <w:i/>
        </w:rPr>
        <w:t>i</w:t>
      </w:r>
      <w:r w:rsidR="00DB0602">
        <w:rPr>
          <w:rFonts w:ascii="Times New Roman" w:hAnsi="Times New Roman" w:cs="Times New Roman"/>
        </w:rPr>
        <w:t>,</w:t>
      </w:r>
      <w:r w:rsidR="00DB0602" w:rsidRPr="00561B66">
        <w:rPr>
          <w:rFonts w:ascii="Times New Roman" w:hAnsi="Times New Roman" w:cs="Times New Roman"/>
          <w:i/>
        </w:rPr>
        <w:t>j</w:t>
      </w:r>
      <w:r w:rsidR="00DB0602">
        <w:rPr>
          <w:rFonts w:ascii="Times New Roman" w:hAnsi="Times New Roman" w:cs="Times New Roman"/>
        </w:rPr>
        <w:t>)</w:t>
      </w:r>
      <w:r w:rsidR="00561B66" w:rsidRPr="00561B66">
        <w:rPr>
          <w:rFonts w:ascii="Times New Roman" w:hAnsi="Times New Roman" w:cs="Times New Roman"/>
          <w:vertAlign w:val="superscript"/>
        </w:rPr>
        <w:t>th</w:t>
      </w:r>
      <w:r w:rsidR="00DB0602">
        <w:rPr>
          <w:rFonts w:ascii="Times New Roman" w:hAnsi="Times New Roman" w:cs="Times New Roman"/>
        </w:rPr>
        <w:t xml:space="preserve"> element of matrix N</w:t>
      </w:r>
      <w:r w:rsidR="00F84C70">
        <w:rPr>
          <w:rFonts w:ascii="Times New Roman" w:hAnsi="Times New Roman" w:cs="Times New Roman"/>
        </w:rPr>
        <w:t xml:space="preserve"> </w:t>
      </w:r>
      <w:r w:rsidR="001814FB">
        <w:rPr>
          <w:rFonts w:ascii="Times New Roman" w:hAnsi="Times New Roman" w:cs="Times New Roman"/>
        </w:rPr>
        <w:fldChar w:fldCharType="begin"/>
      </w:r>
      <w:r w:rsidR="001814FB">
        <w:rPr>
          <w:rFonts w:ascii="Times New Roman" w:hAnsi="Times New Roman" w:cs="Times New Roman"/>
        </w:rPr>
        <w:instrText xml:space="preserve"> ADDIN EN.CITE &lt;EndNote&gt;&lt;Cite&gt;&lt;Author&gt;Kemeny&lt;/Author&gt;&lt;Year&gt;1976&lt;/Year&gt;&lt;RecNum&gt;89&lt;/RecNum&gt;&lt;DisplayText&gt;(1)&lt;/DisplayText&gt;&lt;record&gt;&lt;rec-number&gt;89&lt;/rec-number&gt;&lt;foreign-keys&gt;&lt;key app="EN" db-id="r0vvx9t20525ffefetlvvfdew5apwveetfre"&gt;89&lt;/key&gt;&lt;/foreign-keys&gt;&lt;ref-type name="Book"&gt;6&lt;/ref-type&gt;&lt;contributors&gt;&lt;authors&gt;&lt;author&gt;Kemeny, John G.&lt;/author&gt;&lt;author&gt;Snell, J. Laurie&lt;/author&gt;&lt;/authors&gt;&lt;/contributors&gt;&lt;titles&gt;&lt;title&gt;Finite Markov chains&lt;/title&gt;&lt;secondary-title&gt;Undergraduate texts in mathematics&lt;/secondary-title&gt;&lt;/titles&gt;&lt;pages&gt;ix, 210 p.&lt;/pages&gt;&lt;keywords&gt;&lt;keyword&gt;Markov processes.&lt;/keyword&gt;&lt;/keywords&gt;&lt;dates&gt;&lt;year&gt;1976&lt;/year&gt;&lt;/dates&gt;&lt;pub-location&gt;New York&lt;/pub-location&gt;&lt;publisher&gt;Springer-Verlag&lt;/publisher&gt;&lt;isbn&gt;0387901922&lt;/isbn&gt;&lt;accession-num&gt;3178900&lt;/accession-num&gt;&lt;call-num&gt;Jefferson or Adams Building Reading Rooms QA274.7 .K45 1976b&lt;/call-num&gt;&lt;urls&gt;&lt;/urls&gt;&lt;/record&gt;&lt;/Cite&gt;&lt;/EndNote&gt;</w:instrText>
      </w:r>
      <w:r w:rsidR="001814FB">
        <w:rPr>
          <w:rFonts w:ascii="Times New Roman" w:hAnsi="Times New Roman" w:cs="Times New Roman"/>
        </w:rPr>
        <w:fldChar w:fldCharType="separate"/>
      </w:r>
      <w:r w:rsidR="001814FB">
        <w:rPr>
          <w:rFonts w:ascii="Times New Roman" w:hAnsi="Times New Roman" w:cs="Times New Roman"/>
          <w:noProof/>
        </w:rPr>
        <w:t>(</w:t>
      </w:r>
      <w:hyperlink w:anchor="_ENREF_1" w:tooltip="Kemeny, 1976 #89" w:history="1">
        <w:r w:rsidR="008D1A61">
          <w:rPr>
            <w:rFonts w:ascii="Times New Roman" w:hAnsi="Times New Roman" w:cs="Times New Roman"/>
            <w:noProof/>
          </w:rPr>
          <w:t>1</w:t>
        </w:r>
      </w:hyperlink>
      <w:r w:rsidR="001814FB">
        <w:rPr>
          <w:rFonts w:ascii="Times New Roman" w:hAnsi="Times New Roman" w:cs="Times New Roman"/>
          <w:noProof/>
        </w:rPr>
        <w:t>)</w:t>
      </w:r>
      <w:r w:rsidR="001814FB">
        <w:rPr>
          <w:rFonts w:ascii="Times New Roman" w:hAnsi="Times New Roman" w:cs="Times New Roman"/>
        </w:rPr>
        <w:fldChar w:fldCharType="end"/>
      </w:r>
      <w:r w:rsidR="00DB0602">
        <w:rPr>
          <w:rFonts w:ascii="Times New Roman" w:hAnsi="Times New Roman" w:cs="Times New Roman"/>
        </w:rPr>
        <w:t xml:space="preserve">. As the number of </w:t>
      </w:r>
      <w:r w:rsidR="00E53ED4">
        <w:rPr>
          <w:rFonts w:ascii="Times New Roman" w:hAnsi="Times New Roman" w:cs="Times New Roman"/>
        </w:rPr>
        <w:t xml:space="preserve">performed </w:t>
      </w:r>
      <w:r w:rsidR="00DB0602">
        <w:rPr>
          <w:rFonts w:ascii="Times New Roman" w:hAnsi="Times New Roman" w:cs="Times New Roman"/>
        </w:rPr>
        <w:t xml:space="preserve">cycles is </w:t>
      </w:r>
      <w:r w:rsidR="004918A7">
        <w:rPr>
          <w:rFonts w:ascii="Times New Roman" w:hAnsi="Times New Roman" w:cs="Times New Roman"/>
        </w:rPr>
        <w:t xml:space="preserve">the same as </w:t>
      </w:r>
      <w:r w:rsidR="00DB0602">
        <w:rPr>
          <w:rFonts w:ascii="Times New Roman" w:hAnsi="Times New Roman" w:cs="Times New Roman"/>
        </w:rPr>
        <w:t xml:space="preserve">the number of times </w:t>
      </w:r>
      <w:r w:rsidR="00B905BE">
        <w:rPr>
          <w:rFonts w:ascii="Times New Roman" w:hAnsi="Times New Roman" w:cs="Times New Roman"/>
        </w:rPr>
        <w:t xml:space="preserve">the </w:t>
      </w:r>
      <w:r w:rsidR="00DB0602">
        <w:rPr>
          <w:rFonts w:ascii="Times New Roman" w:hAnsi="Times New Roman" w:cs="Times New Roman"/>
        </w:rPr>
        <w:t xml:space="preserve">T cell </w:t>
      </w:r>
      <w:r w:rsidR="002F7C7F">
        <w:rPr>
          <w:rFonts w:ascii="Times New Roman" w:hAnsi="Times New Roman" w:cs="Times New Roman"/>
        </w:rPr>
        <w:t>enters</w:t>
      </w:r>
      <w:r w:rsidR="00DB0602">
        <w:rPr>
          <w:rFonts w:ascii="Times New Roman" w:hAnsi="Times New Roman" w:cs="Times New Roman"/>
        </w:rPr>
        <w:t xml:space="preserve"> the LU compartment </w:t>
      </w:r>
      <w:r w:rsidR="00A5335B">
        <w:rPr>
          <w:rFonts w:ascii="Times New Roman" w:hAnsi="Times New Roman" w:cs="Times New Roman"/>
        </w:rPr>
        <w:t>minus one</w:t>
      </w:r>
      <w:r w:rsidR="008C1611">
        <w:rPr>
          <w:rFonts w:ascii="Times New Roman" w:hAnsi="Times New Roman" w:cs="Times New Roman"/>
        </w:rPr>
        <w:t xml:space="preserve"> </w:t>
      </w:r>
      <w:r w:rsidR="00DB0602">
        <w:rPr>
          <w:rFonts w:ascii="Times New Roman" w:hAnsi="Times New Roman" w:cs="Times New Roman"/>
        </w:rPr>
        <w:t>and LU is the initial state</w:t>
      </w:r>
      <w:r w:rsidR="007A34CA">
        <w:rPr>
          <w:rFonts w:ascii="Times New Roman" w:hAnsi="Times New Roman" w:cs="Times New Roman"/>
        </w:rPr>
        <w:t xml:space="preserve"> of the model</w:t>
      </w:r>
      <w:r w:rsidR="00B905BE">
        <w:rPr>
          <w:rFonts w:ascii="Times New Roman" w:hAnsi="Times New Roman" w:cs="Times New Roman"/>
        </w:rPr>
        <w:t>,</w:t>
      </w:r>
      <w:r w:rsidR="00DB0602">
        <w:rPr>
          <w:rFonts w:ascii="Times New Roman" w:hAnsi="Times New Roman" w:cs="Times New Roman"/>
        </w:rPr>
        <w:t xml:space="preserve"> we need to calculate the (1,1)</w:t>
      </w:r>
      <w:r w:rsidR="00CB3EFB">
        <w:rPr>
          <w:rFonts w:ascii="Times New Roman" w:hAnsi="Times New Roman" w:cs="Times New Roman"/>
        </w:rPr>
        <w:t xml:space="preserve"> element of </w:t>
      </w:r>
      <w:r w:rsidR="00CB3EFB" w:rsidRPr="001229E1">
        <w:rPr>
          <w:rFonts w:ascii="Times New Roman" w:hAnsi="Times New Roman" w:cs="Times New Roman"/>
          <w:i/>
        </w:rPr>
        <w:t>N</w:t>
      </w:r>
      <w:r w:rsidR="00CB3EFB">
        <w:rPr>
          <w:rFonts w:ascii="Times New Roman" w:hAnsi="Times New Roman" w:cs="Times New Roman"/>
        </w:rPr>
        <w:t xml:space="preserve">. </w:t>
      </w:r>
      <w:r w:rsidR="001229E1">
        <w:rPr>
          <w:rFonts w:ascii="Times New Roman" w:hAnsi="Times New Roman" w:cs="Times New Roman"/>
        </w:rPr>
        <w:t>After simple calculations w</w:t>
      </w:r>
      <w:r w:rsidR="00CB3EFB">
        <w:rPr>
          <w:rFonts w:ascii="Times New Roman" w:hAnsi="Times New Roman" w:cs="Times New Roman"/>
        </w:rPr>
        <w:t>e obtain the following average number of cycles before absorption</w:t>
      </w:r>
    </w:p>
    <w:p w14:paraId="3A1988E9" w14:textId="77777777" w:rsidR="001814FB" w:rsidRDefault="008C7B1E" w:rsidP="007B5658">
      <w:pPr>
        <w:spacing w:line="360" w:lineRule="auto"/>
        <w:jc w:val="center"/>
        <w:rPr>
          <w:rFonts w:ascii="Times" w:hAnsi="Times" w:cs="Times New Roman"/>
          <w:position w:val="-34"/>
        </w:rPr>
      </w:pPr>
      <w:r w:rsidRPr="00E06C6F">
        <w:rPr>
          <w:rFonts w:ascii="Times" w:hAnsi="Times" w:cs="Times New Roman"/>
          <w:position w:val="-34"/>
        </w:rPr>
        <w:object w:dxaOrig="8900" w:dyaOrig="720" w14:anchorId="720CEB4F">
          <v:shape id="_x0000_i1034" type="#_x0000_t75" style="width:424pt;height:34pt" o:ole="">
            <v:imagedata r:id="rId25" o:title=""/>
          </v:shape>
          <o:OLEObject Type="Embed" ProgID="Equation.3" ShapeID="_x0000_i1034" DrawAspect="Content" ObjectID="_1383334368" r:id="rId26"/>
        </w:object>
      </w:r>
    </w:p>
    <w:p w14:paraId="74D7E6E0" w14:textId="77777777" w:rsidR="00AE70B4" w:rsidRDefault="00AE70B4" w:rsidP="007B5658">
      <w:pPr>
        <w:spacing w:line="360" w:lineRule="auto"/>
        <w:jc w:val="center"/>
        <w:rPr>
          <w:rFonts w:ascii="Times" w:hAnsi="Times" w:cs="Times New Roman"/>
          <w:position w:val="-34"/>
        </w:rPr>
      </w:pPr>
    </w:p>
    <w:p w14:paraId="5E7D0C7B" w14:textId="2088FBFE" w:rsidR="0053188A" w:rsidRDefault="0053188A" w:rsidP="0053188A">
      <w:pPr>
        <w:rPr>
          <w:i/>
        </w:rPr>
      </w:pPr>
      <w:r>
        <w:t xml:space="preserve">S1. </w:t>
      </w:r>
      <w:r>
        <w:rPr>
          <w:i/>
        </w:rPr>
        <w:t>Tumor-immune system interactions model</w:t>
      </w:r>
    </w:p>
    <w:p w14:paraId="5914AF73" w14:textId="77777777" w:rsidR="00DE662A" w:rsidRDefault="00DE662A" w:rsidP="004E577A">
      <w:pPr>
        <w:spacing w:line="360" w:lineRule="auto"/>
        <w:rPr>
          <w:rFonts w:ascii="Times" w:hAnsi="Times" w:cs="Times New Roman"/>
        </w:rPr>
      </w:pPr>
    </w:p>
    <w:p w14:paraId="784B9734" w14:textId="323291EB" w:rsidR="0053188A" w:rsidRPr="0053188A" w:rsidRDefault="004E577A" w:rsidP="004E577A">
      <w:pPr>
        <w:spacing w:line="360" w:lineRule="auto"/>
      </w:pPr>
      <w:r>
        <w:rPr>
          <w:rFonts w:ascii="Times" w:hAnsi="Times" w:cs="Times New Roman"/>
        </w:rPr>
        <w:t>Due to its assigned large proliferation rate</w:t>
      </w:r>
      <w:r w:rsidR="00C2641C">
        <w:rPr>
          <w:rFonts w:ascii="Times" w:hAnsi="Times" w:cs="Times New Roman"/>
        </w:rPr>
        <w:t xml:space="preserve"> (see Table 1 in main text)</w:t>
      </w:r>
      <w:r>
        <w:rPr>
          <w:rFonts w:ascii="Times" w:hAnsi="Times" w:cs="Times New Roman"/>
        </w:rPr>
        <w:t>, a single tumor site in the lung without a pre-existing breast tumor would escape immune surveillance and grow close to its imposed carrying capacity (Figure S2).</w:t>
      </w:r>
      <w:r w:rsidR="00DE662A">
        <w:rPr>
          <w:rFonts w:ascii="Times" w:hAnsi="Times" w:cs="Times New Roman"/>
        </w:rPr>
        <w:t xml:space="preserve"> </w:t>
      </w:r>
    </w:p>
    <w:p w14:paraId="4237F8AB" w14:textId="77777777" w:rsidR="0053188A" w:rsidRPr="000C6DF7" w:rsidRDefault="0053188A" w:rsidP="0053188A">
      <w:pPr>
        <w:rPr>
          <w:i/>
        </w:rPr>
      </w:pPr>
    </w:p>
    <w:p w14:paraId="626F859D" w14:textId="5BE1690D" w:rsidR="00AE70B4" w:rsidRDefault="00AE70B4" w:rsidP="00BF06F7">
      <w:pPr>
        <w:spacing w:line="360" w:lineRule="auto"/>
        <w:rPr>
          <w:rFonts w:ascii="Times" w:hAnsi="Times" w:cs="Times New Roman"/>
          <w:position w:val="-34"/>
        </w:rPr>
      </w:pPr>
      <w:r w:rsidRPr="00956A81">
        <w:rPr>
          <w:rFonts w:ascii="Times" w:hAnsi="Times" w:cs="Times New Roman"/>
          <w:noProof/>
          <w:position w:val="-34"/>
        </w:rPr>
        <w:drawing>
          <wp:inline distT="0" distB="0" distL="0" distR="0" wp14:anchorId="266F6E4E" wp14:editId="4AF95FEA">
            <wp:extent cx="5828030" cy="2093595"/>
            <wp:effectExtent l="0" t="0" r="0" b="0"/>
            <wp:docPr id="3" name="Picture 3" descr="Macintosh HD:Users:enderlh:Dropbox:Cancer research:revision:figureA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nderlh:Dropbox:Cancer research:revision:figureA2.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8030" cy="2093595"/>
                    </a:xfrm>
                    <a:prstGeom prst="rect">
                      <a:avLst/>
                    </a:prstGeom>
                    <a:noFill/>
                    <a:ln>
                      <a:noFill/>
                    </a:ln>
                  </pic:spPr>
                </pic:pic>
              </a:graphicData>
            </a:graphic>
          </wp:inline>
        </w:drawing>
      </w:r>
    </w:p>
    <w:p w14:paraId="0D04469F" w14:textId="77777777" w:rsidR="00BA423E" w:rsidRDefault="00BA423E" w:rsidP="00BA423E">
      <w:pPr>
        <w:spacing w:line="360" w:lineRule="auto"/>
        <w:rPr>
          <w:rFonts w:ascii="Times" w:hAnsi="Times" w:cs="Times New Roman"/>
          <w:position w:val="-34"/>
        </w:rPr>
      </w:pPr>
      <w:r w:rsidRPr="00BF06F7">
        <w:rPr>
          <w:rFonts w:ascii="Times" w:hAnsi="Times" w:cs="Times New Roman"/>
          <w:b/>
          <w:position w:val="-34"/>
        </w:rPr>
        <w:t xml:space="preserve">Figure </w:t>
      </w:r>
      <w:r>
        <w:rPr>
          <w:rFonts w:ascii="Times" w:hAnsi="Times" w:cs="Times New Roman"/>
          <w:b/>
          <w:position w:val="-34"/>
        </w:rPr>
        <w:t>S</w:t>
      </w:r>
      <w:r w:rsidRPr="00BF06F7">
        <w:rPr>
          <w:rFonts w:ascii="Times" w:hAnsi="Times" w:cs="Times New Roman"/>
          <w:b/>
          <w:position w:val="-34"/>
        </w:rPr>
        <w:t>2.</w:t>
      </w:r>
      <w:r>
        <w:rPr>
          <w:rFonts w:ascii="Times" w:hAnsi="Times" w:cs="Times New Roman"/>
          <w:position w:val="-34"/>
        </w:rPr>
        <w:t xml:space="preserve"> Simulation of primary lung cancer growth (Eqns. (A) and (B) in the main text). Due to a fast growth rate, the tumor quickly outgrows the effector cell population and grows close to the imposed carrying capacity. A. Temporal evolution of cancer cells. B. Temporal evolution of effector cell to cancer cell ratio. </w:t>
      </w:r>
    </w:p>
    <w:p w14:paraId="3A960B52" w14:textId="77777777" w:rsidR="00AE70B4" w:rsidRDefault="00AE70B4" w:rsidP="00BF06F7">
      <w:pPr>
        <w:spacing w:line="360" w:lineRule="auto"/>
        <w:rPr>
          <w:rFonts w:ascii="Times" w:hAnsi="Times" w:cs="Times New Roman"/>
          <w:position w:val="-34"/>
        </w:rPr>
      </w:pPr>
      <w:bookmarkStart w:id="0" w:name="_GoBack"/>
      <w:bookmarkEnd w:id="0"/>
    </w:p>
    <w:p w14:paraId="021F418F" w14:textId="1AAB4CF3" w:rsidR="001814FB" w:rsidRPr="001814FB" w:rsidRDefault="001814FB" w:rsidP="001814FB">
      <w:pPr>
        <w:spacing w:line="360" w:lineRule="auto"/>
        <w:rPr>
          <w:rFonts w:ascii="Times" w:hAnsi="Times" w:cs="Times New Roman"/>
          <w:b/>
          <w:position w:val="-34"/>
        </w:rPr>
      </w:pPr>
      <w:r w:rsidRPr="001814FB">
        <w:rPr>
          <w:rFonts w:ascii="Times" w:hAnsi="Times" w:cs="Times New Roman"/>
          <w:b/>
          <w:position w:val="-34"/>
        </w:rPr>
        <w:t>References</w:t>
      </w:r>
    </w:p>
    <w:p w14:paraId="04E17C65" w14:textId="77777777" w:rsidR="008D1A61" w:rsidRPr="008D1A61" w:rsidRDefault="001814FB" w:rsidP="008D1A61">
      <w:pPr>
        <w:ind w:left="720" w:hanging="720"/>
        <w:rPr>
          <w:rFonts w:ascii="Cambria" w:hAnsi="Cambria" w:cs="Times New Roman"/>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bookmarkStart w:id="1" w:name="_ENREF_1"/>
      <w:r w:rsidR="008D1A61" w:rsidRPr="008D1A61">
        <w:rPr>
          <w:rFonts w:ascii="Cambria" w:hAnsi="Cambria" w:cs="Times New Roman"/>
          <w:noProof/>
        </w:rPr>
        <w:t>1.</w:t>
      </w:r>
      <w:r w:rsidR="008D1A61" w:rsidRPr="008D1A61">
        <w:rPr>
          <w:rFonts w:ascii="Cambria" w:hAnsi="Cambria" w:cs="Times New Roman"/>
          <w:noProof/>
        </w:rPr>
        <w:tab/>
        <w:t>Kemeny JG, Snell JL. Finite Markov chains. New York: Springer-Verlag; 1976. ix, 210 p. p.</w:t>
      </w:r>
      <w:bookmarkEnd w:id="1"/>
    </w:p>
    <w:p w14:paraId="3744DF72" w14:textId="683CF074" w:rsidR="008D1A61" w:rsidRDefault="008D1A61" w:rsidP="008D1A61">
      <w:pPr>
        <w:rPr>
          <w:rFonts w:ascii="Cambria" w:hAnsi="Cambria" w:cs="Times New Roman"/>
          <w:noProof/>
        </w:rPr>
      </w:pPr>
    </w:p>
    <w:p w14:paraId="0EA80491" w14:textId="10CFB60C" w:rsidR="007B5658" w:rsidRDefault="001814FB" w:rsidP="007B5658">
      <w:pPr>
        <w:spacing w:line="360" w:lineRule="auto"/>
        <w:jc w:val="center"/>
        <w:rPr>
          <w:rFonts w:ascii="Times New Roman" w:hAnsi="Times New Roman" w:cs="Times New Roman"/>
        </w:rPr>
      </w:pPr>
      <w:r>
        <w:rPr>
          <w:rFonts w:ascii="Times New Roman" w:hAnsi="Times New Roman" w:cs="Times New Roman"/>
        </w:rPr>
        <w:fldChar w:fldCharType="end"/>
      </w:r>
    </w:p>
    <w:sectPr w:rsidR="007B5658" w:rsidSect="00812342">
      <w:pgSz w:w="12240" w:h="15840"/>
      <w:pgMar w:top="1440" w:right="126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0vvx9t20525ffefetlvvfdew5apwveetfre&quot;&gt;Tcell flow&lt;record-ids&gt;&lt;item&gt;89&lt;/item&gt;&lt;/record-ids&gt;&lt;/item&gt;&lt;/Libraries&gt;"/>
  </w:docVars>
  <w:rsids>
    <w:rsidRoot w:val="00031D24"/>
    <w:rsid w:val="00014EC6"/>
    <w:rsid w:val="00021561"/>
    <w:rsid w:val="000303A9"/>
    <w:rsid w:val="00031D24"/>
    <w:rsid w:val="00046187"/>
    <w:rsid w:val="00050312"/>
    <w:rsid w:val="00061BDD"/>
    <w:rsid w:val="00065297"/>
    <w:rsid w:val="000657B1"/>
    <w:rsid w:val="00091242"/>
    <w:rsid w:val="000A0F6C"/>
    <w:rsid w:val="000A2424"/>
    <w:rsid w:val="000A6291"/>
    <w:rsid w:val="000B268E"/>
    <w:rsid w:val="000B5DD0"/>
    <w:rsid w:val="000C6DF7"/>
    <w:rsid w:val="000D314E"/>
    <w:rsid w:val="000D44AE"/>
    <w:rsid w:val="000F0CA2"/>
    <w:rsid w:val="000F79CD"/>
    <w:rsid w:val="001135AC"/>
    <w:rsid w:val="001229E1"/>
    <w:rsid w:val="00134A47"/>
    <w:rsid w:val="0013646B"/>
    <w:rsid w:val="00136C09"/>
    <w:rsid w:val="00155C26"/>
    <w:rsid w:val="001814FB"/>
    <w:rsid w:val="001B79C0"/>
    <w:rsid w:val="001C32BA"/>
    <w:rsid w:val="001C6092"/>
    <w:rsid w:val="001C6F21"/>
    <w:rsid w:val="001E572D"/>
    <w:rsid w:val="001F0343"/>
    <w:rsid w:val="001F0CCA"/>
    <w:rsid w:val="00200993"/>
    <w:rsid w:val="0020740D"/>
    <w:rsid w:val="00221687"/>
    <w:rsid w:val="00226B39"/>
    <w:rsid w:val="00256EA5"/>
    <w:rsid w:val="002650AC"/>
    <w:rsid w:val="00271D98"/>
    <w:rsid w:val="002828BE"/>
    <w:rsid w:val="0028602B"/>
    <w:rsid w:val="002A3607"/>
    <w:rsid w:val="002B1DFE"/>
    <w:rsid w:val="002D286C"/>
    <w:rsid w:val="002F108B"/>
    <w:rsid w:val="002F7C7F"/>
    <w:rsid w:val="00306E12"/>
    <w:rsid w:val="0031116C"/>
    <w:rsid w:val="00311AC5"/>
    <w:rsid w:val="00315EDE"/>
    <w:rsid w:val="00333028"/>
    <w:rsid w:val="00337D8F"/>
    <w:rsid w:val="003461B5"/>
    <w:rsid w:val="00364A2B"/>
    <w:rsid w:val="0036760B"/>
    <w:rsid w:val="00376FDA"/>
    <w:rsid w:val="003852C9"/>
    <w:rsid w:val="00385B7B"/>
    <w:rsid w:val="0038682B"/>
    <w:rsid w:val="003A1A30"/>
    <w:rsid w:val="003A3556"/>
    <w:rsid w:val="003B3671"/>
    <w:rsid w:val="003B503C"/>
    <w:rsid w:val="003B7BB3"/>
    <w:rsid w:val="003C7B35"/>
    <w:rsid w:val="003D0648"/>
    <w:rsid w:val="003D1432"/>
    <w:rsid w:val="003E6144"/>
    <w:rsid w:val="003F1425"/>
    <w:rsid w:val="003F772D"/>
    <w:rsid w:val="00420633"/>
    <w:rsid w:val="004220CF"/>
    <w:rsid w:val="004225EB"/>
    <w:rsid w:val="00422AEE"/>
    <w:rsid w:val="00444106"/>
    <w:rsid w:val="00452994"/>
    <w:rsid w:val="00452ABB"/>
    <w:rsid w:val="004643AB"/>
    <w:rsid w:val="004816F5"/>
    <w:rsid w:val="004918A7"/>
    <w:rsid w:val="004923DC"/>
    <w:rsid w:val="00494E50"/>
    <w:rsid w:val="004A5D2D"/>
    <w:rsid w:val="004C6BDE"/>
    <w:rsid w:val="004D02C6"/>
    <w:rsid w:val="004E1C60"/>
    <w:rsid w:val="004E577A"/>
    <w:rsid w:val="004F6F9D"/>
    <w:rsid w:val="005102E7"/>
    <w:rsid w:val="0053188A"/>
    <w:rsid w:val="00551944"/>
    <w:rsid w:val="0055685F"/>
    <w:rsid w:val="00561B66"/>
    <w:rsid w:val="0057654A"/>
    <w:rsid w:val="005773D7"/>
    <w:rsid w:val="00595D68"/>
    <w:rsid w:val="005B2FA3"/>
    <w:rsid w:val="005C1199"/>
    <w:rsid w:val="005C23C3"/>
    <w:rsid w:val="005E005E"/>
    <w:rsid w:val="005E7C99"/>
    <w:rsid w:val="005F75AE"/>
    <w:rsid w:val="00612F6F"/>
    <w:rsid w:val="00617DCB"/>
    <w:rsid w:val="00620779"/>
    <w:rsid w:val="00630392"/>
    <w:rsid w:val="006336A8"/>
    <w:rsid w:val="006347C0"/>
    <w:rsid w:val="0063543E"/>
    <w:rsid w:val="00641E7D"/>
    <w:rsid w:val="006449B6"/>
    <w:rsid w:val="00656C2E"/>
    <w:rsid w:val="00664CEF"/>
    <w:rsid w:val="00665385"/>
    <w:rsid w:val="00677E48"/>
    <w:rsid w:val="006846BF"/>
    <w:rsid w:val="0069141A"/>
    <w:rsid w:val="006A469F"/>
    <w:rsid w:val="006A6172"/>
    <w:rsid w:val="006B775D"/>
    <w:rsid w:val="006C69C6"/>
    <w:rsid w:val="006D34E3"/>
    <w:rsid w:val="006E149B"/>
    <w:rsid w:val="006E2244"/>
    <w:rsid w:val="006E7BF9"/>
    <w:rsid w:val="006F46C7"/>
    <w:rsid w:val="007128EE"/>
    <w:rsid w:val="00717405"/>
    <w:rsid w:val="00722836"/>
    <w:rsid w:val="007408B3"/>
    <w:rsid w:val="0074518C"/>
    <w:rsid w:val="00745D06"/>
    <w:rsid w:val="00746807"/>
    <w:rsid w:val="00747707"/>
    <w:rsid w:val="00750DF4"/>
    <w:rsid w:val="00750E0E"/>
    <w:rsid w:val="0075248D"/>
    <w:rsid w:val="00775B8C"/>
    <w:rsid w:val="00775EA1"/>
    <w:rsid w:val="0078638F"/>
    <w:rsid w:val="00786E3B"/>
    <w:rsid w:val="007A34CA"/>
    <w:rsid w:val="007B5658"/>
    <w:rsid w:val="007C30CB"/>
    <w:rsid w:val="007C4234"/>
    <w:rsid w:val="007C7B3B"/>
    <w:rsid w:val="007D629A"/>
    <w:rsid w:val="007F165C"/>
    <w:rsid w:val="007F50D2"/>
    <w:rsid w:val="007F7331"/>
    <w:rsid w:val="008110B7"/>
    <w:rsid w:val="00812342"/>
    <w:rsid w:val="008130AE"/>
    <w:rsid w:val="008175A8"/>
    <w:rsid w:val="00875EC7"/>
    <w:rsid w:val="00897AE6"/>
    <w:rsid w:val="008A46CB"/>
    <w:rsid w:val="008C1611"/>
    <w:rsid w:val="008C7B1E"/>
    <w:rsid w:val="008D1A61"/>
    <w:rsid w:val="008E0956"/>
    <w:rsid w:val="008E7671"/>
    <w:rsid w:val="00905EC3"/>
    <w:rsid w:val="00936D33"/>
    <w:rsid w:val="00945EB3"/>
    <w:rsid w:val="00952B0A"/>
    <w:rsid w:val="009539E5"/>
    <w:rsid w:val="00953DD8"/>
    <w:rsid w:val="00955227"/>
    <w:rsid w:val="00956A81"/>
    <w:rsid w:val="009625A3"/>
    <w:rsid w:val="00966279"/>
    <w:rsid w:val="009A1F9A"/>
    <w:rsid w:val="009A4421"/>
    <w:rsid w:val="009A58B0"/>
    <w:rsid w:val="009B4A31"/>
    <w:rsid w:val="009B7E02"/>
    <w:rsid w:val="009C468E"/>
    <w:rsid w:val="009D104A"/>
    <w:rsid w:val="009D3592"/>
    <w:rsid w:val="009E63F7"/>
    <w:rsid w:val="00A075B3"/>
    <w:rsid w:val="00A1319D"/>
    <w:rsid w:val="00A5335B"/>
    <w:rsid w:val="00A662FB"/>
    <w:rsid w:val="00A67CEB"/>
    <w:rsid w:val="00A76306"/>
    <w:rsid w:val="00A93D5E"/>
    <w:rsid w:val="00A97A35"/>
    <w:rsid w:val="00AB1F3C"/>
    <w:rsid w:val="00AC37CB"/>
    <w:rsid w:val="00AE70B4"/>
    <w:rsid w:val="00B06597"/>
    <w:rsid w:val="00B170E1"/>
    <w:rsid w:val="00B21F15"/>
    <w:rsid w:val="00B23BCB"/>
    <w:rsid w:val="00B738DA"/>
    <w:rsid w:val="00B905BE"/>
    <w:rsid w:val="00B95182"/>
    <w:rsid w:val="00B96F0D"/>
    <w:rsid w:val="00BA423E"/>
    <w:rsid w:val="00BB1820"/>
    <w:rsid w:val="00BB2E8B"/>
    <w:rsid w:val="00BC2617"/>
    <w:rsid w:val="00BE37E4"/>
    <w:rsid w:val="00BF06F7"/>
    <w:rsid w:val="00BF43B1"/>
    <w:rsid w:val="00BF7112"/>
    <w:rsid w:val="00BF7549"/>
    <w:rsid w:val="00C00839"/>
    <w:rsid w:val="00C03F54"/>
    <w:rsid w:val="00C12501"/>
    <w:rsid w:val="00C2560C"/>
    <w:rsid w:val="00C2641C"/>
    <w:rsid w:val="00C42C83"/>
    <w:rsid w:val="00C457F0"/>
    <w:rsid w:val="00C51BEB"/>
    <w:rsid w:val="00C62AA4"/>
    <w:rsid w:val="00C870B2"/>
    <w:rsid w:val="00C871FD"/>
    <w:rsid w:val="00C93251"/>
    <w:rsid w:val="00CB0F7D"/>
    <w:rsid w:val="00CB168E"/>
    <w:rsid w:val="00CB3EFB"/>
    <w:rsid w:val="00CC2F78"/>
    <w:rsid w:val="00CC3BA1"/>
    <w:rsid w:val="00CD6680"/>
    <w:rsid w:val="00CE5861"/>
    <w:rsid w:val="00D00EBD"/>
    <w:rsid w:val="00D13940"/>
    <w:rsid w:val="00D1441B"/>
    <w:rsid w:val="00D20ADD"/>
    <w:rsid w:val="00D213C3"/>
    <w:rsid w:val="00D36333"/>
    <w:rsid w:val="00D73160"/>
    <w:rsid w:val="00D8374B"/>
    <w:rsid w:val="00D843C3"/>
    <w:rsid w:val="00D94279"/>
    <w:rsid w:val="00D96B03"/>
    <w:rsid w:val="00DA732D"/>
    <w:rsid w:val="00DB0602"/>
    <w:rsid w:val="00DB2A9F"/>
    <w:rsid w:val="00DC2934"/>
    <w:rsid w:val="00DE662A"/>
    <w:rsid w:val="00E13D04"/>
    <w:rsid w:val="00E23F13"/>
    <w:rsid w:val="00E251B3"/>
    <w:rsid w:val="00E31919"/>
    <w:rsid w:val="00E33A3C"/>
    <w:rsid w:val="00E44FD5"/>
    <w:rsid w:val="00E45FEB"/>
    <w:rsid w:val="00E53751"/>
    <w:rsid w:val="00E53ED4"/>
    <w:rsid w:val="00E7655B"/>
    <w:rsid w:val="00EB050D"/>
    <w:rsid w:val="00EB4F9B"/>
    <w:rsid w:val="00EB5232"/>
    <w:rsid w:val="00EC44D2"/>
    <w:rsid w:val="00ED5152"/>
    <w:rsid w:val="00ED719C"/>
    <w:rsid w:val="00EE491E"/>
    <w:rsid w:val="00EF4C86"/>
    <w:rsid w:val="00F075E8"/>
    <w:rsid w:val="00F07C4A"/>
    <w:rsid w:val="00F16D55"/>
    <w:rsid w:val="00F4354D"/>
    <w:rsid w:val="00F444C8"/>
    <w:rsid w:val="00F55243"/>
    <w:rsid w:val="00F64894"/>
    <w:rsid w:val="00F70AC5"/>
    <w:rsid w:val="00F84C70"/>
    <w:rsid w:val="00F94CB3"/>
    <w:rsid w:val="00FC08EF"/>
    <w:rsid w:val="00FC7CFD"/>
    <w:rsid w:val="00FD2DB2"/>
    <w:rsid w:val="00FE3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4:docId w14:val="206999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46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6CB"/>
    <w:rPr>
      <w:rFonts w:ascii="Lucida Grande" w:hAnsi="Lucida Grande" w:cs="Lucida Grande"/>
      <w:sz w:val="18"/>
      <w:szCs w:val="18"/>
    </w:rPr>
  </w:style>
  <w:style w:type="character" w:styleId="PlaceholderText">
    <w:name w:val="Placeholder Text"/>
    <w:basedOn w:val="DefaultParagraphFont"/>
    <w:uiPriority w:val="99"/>
    <w:semiHidden/>
    <w:rsid w:val="00A67CEB"/>
    <w:rPr>
      <w:color w:val="808080"/>
    </w:rPr>
  </w:style>
  <w:style w:type="character" w:styleId="Hyperlink">
    <w:name w:val="Hyperlink"/>
    <w:basedOn w:val="DefaultParagraphFont"/>
    <w:uiPriority w:val="99"/>
    <w:unhideWhenUsed/>
    <w:rsid w:val="001814FB"/>
    <w:rPr>
      <w:color w:val="0000FF" w:themeColor="hyperlink"/>
      <w:u w:val="single"/>
    </w:rPr>
  </w:style>
  <w:style w:type="character" w:styleId="CommentReference">
    <w:name w:val="annotation reference"/>
    <w:basedOn w:val="DefaultParagraphFont"/>
    <w:uiPriority w:val="99"/>
    <w:semiHidden/>
    <w:unhideWhenUsed/>
    <w:rsid w:val="00722836"/>
    <w:rPr>
      <w:sz w:val="18"/>
      <w:szCs w:val="18"/>
    </w:rPr>
  </w:style>
  <w:style w:type="paragraph" w:styleId="CommentText">
    <w:name w:val="annotation text"/>
    <w:basedOn w:val="Normal"/>
    <w:link w:val="CommentTextChar"/>
    <w:uiPriority w:val="99"/>
    <w:semiHidden/>
    <w:unhideWhenUsed/>
    <w:rsid w:val="00722836"/>
  </w:style>
  <w:style w:type="character" w:customStyle="1" w:styleId="CommentTextChar">
    <w:name w:val="Comment Text Char"/>
    <w:basedOn w:val="DefaultParagraphFont"/>
    <w:link w:val="CommentText"/>
    <w:uiPriority w:val="99"/>
    <w:semiHidden/>
    <w:rsid w:val="00722836"/>
  </w:style>
  <w:style w:type="paragraph" w:styleId="CommentSubject">
    <w:name w:val="annotation subject"/>
    <w:basedOn w:val="CommentText"/>
    <w:next w:val="CommentText"/>
    <w:link w:val="CommentSubjectChar"/>
    <w:uiPriority w:val="99"/>
    <w:semiHidden/>
    <w:unhideWhenUsed/>
    <w:rsid w:val="00722836"/>
    <w:rPr>
      <w:b/>
      <w:bCs/>
      <w:sz w:val="20"/>
      <w:szCs w:val="20"/>
    </w:rPr>
  </w:style>
  <w:style w:type="character" w:customStyle="1" w:styleId="CommentSubjectChar">
    <w:name w:val="Comment Subject Char"/>
    <w:basedOn w:val="CommentTextChar"/>
    <w:link w:val="CommentSubject"/>
    <w:uiPriority w:val="99"/>
    <w:semiHidden/>
    <w:rsid w:val="0072283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46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6CB"/>
    <w:rPr>
      <w:rFonts w:ascii="Lucida Grande" w:hAnsi="Lucida Grande" w:cs="Lucida Grande"/>
      <w:sz w:val="18"/>
      <w:szCs w:val="18"/>
    </w:rPr>
  </w:style>
  <w:style w:type="character" w:styleId="PlaceholderText">
    <w:name w:val="Placeholder Text"/>
    <w:basedOn w:val="DefaultParagraphFont"/>
    <w:uiPriority w:val="99"/>
    <w:semiHidden/>
    <w:rsid w:val="00A67CEB"/>
    <w:rPr>
      <w:color w:val="808080"/>
    </w:rPr>
  </w:style>
  <w:style w:type="character" w:styleId="Hyperlink">
    <w:name w:val="Hyperlink"/>
    <w:basedOn w:val="DefaultParagraphFont"/>
    <w:uiPriority w:val="99"/>
    <w:unhideWhenUsed/>
    <w:rsid w:val="001814FB"/>
    <w:rPr>
      <w:color w:val="0000FF" w:themeColor="hyperlink"/>
      <w:u w:val="single"/>
    </w:rPr>
  </w:style>
  <w:style w:type="character" w:styleId="CommentReference">
    <w:name w:val="annotation reference"/>
    <w:basedOn w:val="DefaultParagraphFont"/>
    <w:uiPriority w:val="99"/>
    <w:semiHidden/>
    <w:unhideWhenUsed/>
    <w:rsid w:val="00722836"/>
    <w:rPr>
      <w:sz w:val="18"/>
      <w:szCs w:val="18"/>
    </w:rPr>
  </w:style>
  <w:style w:type="paragraph" w:styleId="CommentText">
    <w:name w:val="annotation text"/>
    <w:basedOn w:val="Normal"/>
    <w:link w:val="CommentTextChar"/>
    <w:uiPriority w:val="99"/>
    <w:semiHidden/>
    <w:unhideWhenUsed/>
    <w:rsid w:val="00722836"/>
  </w:style>
  <w:style w:type="character" w:customStyle="1" w:styleId="CommentTextChar">
    <w:name w:val="Comment Text Char"/>
    <w:basedOn w:val="DefaultParagraphFont"/>
    <w:link w:val="CommentText"/>
    <w:uiPriority w:val="99"/>
    <w:semiHidden/>
    <w:rsid w:val="00722836"/>
  </w:style>
  <w:style w:type="paragraph" w:styleId="CommentSubject">
    <w:name w:val="annotation subject"/>
    <w:basedOn w:val="CommentText"/>
    <w:next w:val="CommentText"/>
    <w:link w:val="CommentSubjectChar"/>
    <w:uiPriority w:val="99"/>
    <w:semiHidden/>
    <w:unhideWhenUsed/>
    <w:rsid w:val="00722836"/>
    <w:rPr>
      <w:b/>
      <w:bCs/>
      <w:sz w:val="20"/>
      <w:szCs w:val="20"/>
    </w:rPr>
  </w:style>
  <w:style w:type="character" w:customStyle="1" w:styleId="CommentSubjectChar">
    <w:name w:val="Comment Subject Char"/>
    <w:basedOn w:val="CommentTextChar"/>
    <w:link w:val="CommentSubject"/>
    <w:uiPriority w:val="99"/>
    <w:semiHidden/>
    <w:rsid w:val="007228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Microsoft_Equation2.bin"/><Relationship Id="rId20" Type="http://schemas.openxmlformats.org/officeDocument/2006/relationships/oleObject" Target="embeddings/Microsoft_Equation7.bin"/><Relationship Id="rId21" Type="http://schemas.openxmlformats.org/officeDocument/2006/relationships/image" Target="media/image10.emf"/><Relationship Id="rId22" Type="http://schemas.openxmlformats.org/officeDocument/2006/relationships/oleObject" Target="embeddings/oleObject1.bin"/><Relationship Id="rId23" Type="http://schemas.openxmlformats.org/officeDocument/2006/relationships/image" Target="media/image11.emf"/><Relationship Id="rId24" Type="http://schemas.openxmlformats.org/officeDocument/2006/relationships/oleObject" Target="embeddings/Microsoft_Equation8.bin"/><Relationship Id="rId25" Type="http://schemas.openxmlformats.org/officeDocument/2006/relationships/image" Target="media/image12.emf"/><Relationship Id="rId26" Type="http://schemas.openxmlformats.org/officeDocument/2006/relationships/oleObject" Target="embeddings/oleObject2.bin"/><Relationship Id="rId27" Type="http://schemas.openxmlformats.org/officeDocument/2006/relationships/image" Target="media/image13.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oleObject" Target="embeddings/Microsoft_Equation3.bin"/><Relationship Id="rId12" Type="http://schemas.openxmlformats.org/officeDocument/2006/relationships/image" Target="media/image5.tiff"/><Relationship Id="rId13" Type="http://schemas.openxmlformats.org/officeDocument/2006/relationships/image" Target="media/image6.emf"/><Relationship Id="rId14" Type="http://schemas.openxmlformats.org/officeDocument/2006/relationships/oleObject" Target="embeddings/Microsoft_Equation4.bin"/><Relationship Id="rId15" Type="http://schemas.openxmlformats.org/officeDocument/2006/relationships/image" Target="media/image7.emf"/><Relationship Id="rId16" Type="http://schemas.openxmlformats.org/officeDocument/2006/relationships/oleObject" Target="embeddings/Microsoft_Equation5.bin"/><Relationship Id="rId17" Type="http://schemas.openxmlformats.org/officeDocument/2006/relationships/image" Target="media/image8.emf"/><Relationship Id="rId18" Type="http://schemas.openxmlformats.org/officeDocument/2006/relationships/oleObject" Target="embeddings/Microsoft_Equation6.bin"/><Relationship Id="rId19" Type="http://schemas.openxmlformats.org/officeDocument/2006/relationships/image" Target="media/image9.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emf"/><Relationship Id="rId7" Type="http://schemas.openxmlformats.org/officeDocument/2006/relationships/oleObject" Target="embeddings/Microsoft_Equation1.bin"/><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882</Words>
  <Characters>5031</Characters>
  <Application>Microsoft Macintosh Word</Application>
  <DocSecurity>0</DocSecurity>
  <Lines>41</Lines>
  <Paragraphs>11</Paragraphs>
  <ScaleCrop>false</ScaleCrop>
  <Company>Moffitt</Company>
  <LinksUpToDate>false</LinksUpToDate>
  <CharactersWithSpaces>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Poleszczuk, Jan T.</dc:creator>
  <cp:keywords/>
  <dc:description/>
  <cp:lastModifiedBy>a b</cp:lastModifiedBy>
  <cp:revision>16</cp:revision>
  <cp:lastPrinted>2015-10-28T20:17:00Z</cp:lastPrinted>
  <dcterms:created xsi:type="dcterms:W3CDTF">2015-10-28T21:13:00Z</dcterms:created>
  <dcterms:modified xsi:type="dcterms:W3CDTF">2015-11-20T03:44:00Z</dcterms:modified>
</cp:coreProperties>
</file>